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3747" w14:textId="77777777" w:rsidR="00AA7D56" w:rsidRPr="002B7A9D" w:rsidRDefault="006704FD" w:rsidP="00AA7D56">
      <w:pPr>
        <w:ind w:left="1134" w:hanging="1134"/>
        <w:rPr>
          <w:rFonts w:ascii="OMV Progress" w:hAnsi="OMV Progress" w:cs="Arial"/>
          <w:b/>
          <w:bCs/>
          <w:sz w:val="22"/>
          <w:szCs w:val="22"/>
          <w:lang w:val="sv"/>
        </w:rPr>
      </w:pPr>
      <w:bookmarkStart w:id="0" w:name="_Toc483977319"/>
      <w:r w:rsidRPr="002B7A9D">
        <w:rPr>
          <w:rFonts w:ascii="OMV Progress" w:hAnsi="OMV Progress" w:cs="Arial"/>
          <w:b/>
          <w:bCs/>
          <w:sz w:val="22"/>
          <w:szCs w:val="22"/>
          <w:lang w:val="sv"/>
        </w:rPr>
        <w:t>Vertrags</w:t>
      </w:r>
      <w:r w:rsidR="00AA7D56" w:rsidRPr="002B7A9D">
        <w:rPr>
          <w:rFonts w:ascii="OMV Progress" w:hAnsi="OMV Progress" w:cs="Arial"/>
          <w:b/>
          <w:bCs/>
          <w:sz w:val="22"/>
          <w:szCs w:val="22"/>
          <w:lang w:val="sv"/>
        </w:rPr>
        <w:t>parteien</w:t>
      </w:r>
    </w:p>
    <w:p w14:paraId="5D4B83DF" w14:textId="77777777" w:rsidR="00AA7D56" w:rsidRPr="002B7A9D" w:rsidRDefault="00AA7D56" w:rsidP="00AA7D56">
      <w:pPr>
        <w:ind w:left="1134" w:hanging="1134"/>
        <w:rPr>
          <w:rFonts w:ascii="OMV Progress" w:hAnsi="OMV Progress" w:cs="Arial"/>
          <w:sz w:val="22"/>
          <w:szCs w:val="22"/>
          <w:lang w:val="sv"/>
        </w:rPr>
      </w:pPr>
    </w:p>
    <w:p w14:paraId="350EDD20" w14:textId="77777777" w:rsidR="006704FD" w:rsidRPr="002B7A9D" w:rsidRDefault="00A2444E" w:rsidP="00592C69">
      <w:pPr>
        <w:rPr>
          <w:rFonts w:ascii="OMV Progress" w:hAnsi="OMV Progress" w:cs="Arial"/>
          <w:sz w:val="22"/>
          <w:szCs w:val="22"/>
        </w:rPr>
      </w:pPr>
      <w:r w:rsidRPr="002B7A9D">
        <w:rPr>
          <w:rFonts w:ascii="OMV Progress" w:hAnsi="OMV Progress" w:cs="Arial"/>
          <w:sz w:val="22"/>
          <w:szCs w:val="22"/>
        </w:rPr>
        <w:t xml:space="preserve">OMV Gas </w:t>
      </w:r>
      <w:r w:rsidR="00203CF2" w:rsidRPr="002B7A9D">
        <w:rPr>
          <w:rFonts w:ascii="OMV Progress" w:hAnsi="OMV Progress" w:cs="Arial"/>
          <w:sz w:val="22"/>
          <w:szCs w:val="22"/>
        </w:rPr>
        <w:t>Storage</w:t>
      </w:r>
      <w:r w:rsidR="004542E4" w:rsidRPr="002B7A9D">
        <w:rPr>
          <w:rFonts w:ascii="OMV Progress" w:hAnsi="OMV Progress" w:cs="Arial"/>
          <w:sz w:val="22"/>
          <w:szCs w:val="22"/>
        </w:rPr>
        <w:t xml:space="preserve"> GmbH</w:t>
      </w:r>
    </w:p>
    <w:p w14:paraId="1645E9AC" w14:textId="77777777" w:rsidR="006704FD" w:rsidRPr="002B7A9D" w:rsidRDefault="00203CF2" w:rsidP="00592C69">
      <w:pPr>
        <w:rPr>
          <w:rFonts w:ascii="OMV Progress" w:hAnsi="OMV Progress" w:cs="Arial"/>
          <w:b/>
          <w:bCs/>
          <w:sz w:val="22"/>
          <w:szCs w:val="22"/>
        </w:rPr>
      </w:pPr>
      <w:r w:rsidRPr="002B7A9D">
        <w:rPr>
          <w:rFonts w:ascii="OMV Progress" w:hAnsi="OMV Progress" w:cs="Arial"/>
          <w:sz w:val="22"/>
          <w:szCs w:val="22"/>
        </w:rPr>
        <w:t>Trabrennstra</w:t>
      </w:r>
      <w:r w:rsidR="00214DB2" w:rsidRPr="002B7A9D">
        <w:rPr>
          <w:rFonts w:ascii="OMV Progress" w:hAnsi="OMV Progress" w:cs="Arial"/>
          <w:sz w:val="22"/>
          <w:szCs w:val="22"/>
        </w:rPr>
        <w:t>ß</w:t>
      </w:r>
      <w:r w:rsidRPr="002B7A9D">
        <w:rPr>
          <w:rFonts w:ascii="OMV Progress" w:hAnsi="OMV Progress" w:cs="Arial"/>
          <w:sz w:val="22"/>
          <w:szCs w:val="22"/>
        </w:rPr>
        <w:t>e 6-8, 102</w:t>
      </w:r>
      <w:r w:rsidR="00A2444E" w:rsidRPr="002B7A9D">
        <w:rPr>
          <w:rFonts w:ascii="OMV Progress" w:hAnsi="OMV Progress" w:cs="Arial"/>
          <w:sz w:val="22"/>
          <w:szCs w:val="22"/>
        </w:rPr>
        <w:t>0 Wien, Österreich</w:t>
      </w:r>
    </w:p>
    <w:p w14:paraId="1322252F" w14:textId="77777777" w:rsidR="00592C69" w:rsidRPr="002B7A9D" w:rsidRDefault="00592C69" w:rsidP="00592C69">
      <w:pPr>
        <w:rPr>
          <w:rFonts w:ascii="OMV Progress" w:hAnsi="OMV Progress" w:cs="Arial"/>
          <w:sz w:val="22"/>
          <w:szCs w:val="22"/>
          <w:highlight w:val="yellow"/>
        </w:rPr>
      </w:pPr>
    </w:p>
    <w:p w14:paraId="1FF92A4F" w14:textId="77777777" w:rsidR="00870579" w:rsidRPr="002B7A9D" w:rsidRDefault="00870579" w:rsidP="00592C69">
      <w:pPr>
        <w:rPr>
          <w:rFonts w:ascii="OMV Progress" w:hAnsi="OMV Progress" w:cs="Arial"/>
          <w:sz w:val="22"/>
          <w:szCs w:val="22"/>
          <w:highlight w:val="yellow"/>
        </w:rPr>
      </w:pPr>
      <w:r w:rsidRPr="002B7A9D">
        <w:rPr>
          <w:rFonts w:ascii="OMV Progress" w:hAnsi="OMV Progress" w:cs="Arial"/>
          <w:sz w:val="22"/>
          <w:szCs w:val="22"/>
          <w:highlight w:val="yellow"/>
        </w:rPr>
        <w:t>Übertragendes Unternehmen</w:t>
      </w:r>
    </w:p>
    <w:p w14:paraId="34D8CEF3" w14:textId="77777777" w:rsidR="006704FD" w:rsidRPr="002B7A9D" w:rsidRDefault="00FF0CEA" w:rsidP="00592C69">
      <w:pPr>
        <w:rPr>
          <w:rFonts w:ascii="OMV Progress" w:hAnsi="OMV Progress" w:cs="Arial"/>
          <w:sz w:val="22"/>
          <w:szCs w:val="22"/>
        </w:rPr>
      </w:pPr>
      <w:r w:rsidRPr="002B7A9D">
        <w:rPr>
          <w:rFonts w:ascii="OMV Progress" w:hAnsi="OMV Progress" w:cs="Arial"/>
          <w:sz w:val="22"/>
          <w:szCs w:val="22"/>
          <w:highlight w:val="yellow"/>
        </w:rPr>
        <w:t>Name und Anschrift</w:t>
      </w:r>
      <w:r w:rsidR="00870579" w:rsidRPr="002B7A9D">
        <w:rPr>
          <w:rFonts w:ascii="OMV Progress" w:hAnsi="OMV Progress" w:cs="Arial"/>
          <w:sz w:val="22"/>
          <w:szCs w:val="22"/>
          <w:highlight w:val="yellow"/>
        </w:rPr>
        <w:t xml:space="preserve"> der übertragenden Partei</w:t>
      </w:r>
    </w:p>
    <w:p w14:paraId="7C88073B" w14:textId="77777777" w:rsidR="00FF0CEA" w:rsidRPr="002B7A9D" w:rsidRDefault="00FF0CEA" w:rsidP="00592C69">
      <w:pPr>
        <w:rPr>
          <w:rFonts w:ascii="OMV Progress" w:hAnsi="OMV Progress" w:cs="Arial"/>
          <w:sz w:val="22"/>
          <w:szCs w:val="22"/>
        </w:rPr>
      </w:pPr>
    </w:p>
    <w:p w14:paraId="098A632A" w14:textId="77777777" w:rsidR="00870579" w:rsidRPr="002B7A9D" w:rsidRDefault="00870579" w:rsidP="00592C69">
      <w:pPr>
        <w:rPr>
          <w:rFonts w:ascii="OMV Progress" w:hAnsi="OMV Progress" w:cs="Arial"/>
          <w:sz w:val="22"/>
          <w:szCs w:val="22"/>
        </w:rPr>
      </w:pPr>
      <w:r w:rsidRPr="002B7A9D">
        <w:rPr>
          <w:rFonts w:ascii="OMV Progress" w:hAnsi="OMV Progress" w:cs="Arial"/>
          <w:sz w:val="22"/>
          <w:szCs w:val="22"/>
          <w:highlight w:val="yellow"/>
        </w:rPr>
        <w:t>Übernehmendes Unternehmen</w:t>
      </w:r>
    </w:p>
    <w:p w14:paraId="1D0AF822" w14:textId="77777777" w:rsidR="00FF0CEA" w:rsidRPr="002B7A9D" w:rsidRDefault="00FF0CEA" w:rsidP="00214DB2">
      <w:pPr>
        <w:rPr>
          <w:rFonts w:ascii="OMV Progress" w:hAnsi="OMV Progress" w:cs="Arial"/>
          <w:sz w:val="22"/>
          <w:szCs w:val="22"/>
        </w:rPr>
      </w:pPr>
      <w:r w:rsidRPr="002B7A9D">
        <w:rPr>
          <w:rFonts w:ascii="OMV Progress" w:hAnsi="OMV Progress" w:cs="Arial"/>
          <w:sz w:val="22"/>
          <w:szCs w:val="22"/>
          <w:highlight w:val="yellow"/>
        </w:rPr>
        <w:t xml:space="preserve">Name und Anschrift der </w:t>
      </w:r>
      <w:r w:rsidR="00214DB2" w:rsidRPr="002B7A9D">
        <w:rPr>
          <w:rFonts w:ascii="OMV Progress" w:hAnsi="OMV Progress" w:cs="Arial"/>
          <w:sz w:val="22"/>
          <w:szCs w:val="22"/>
          <w:highlight w:val="yellow"/>
        </w:rPr>
        <w:t xml:space="preserve">übernehmenden </w:t>
      </w:r>
      <w:r w:rsidRPr="002B7A9D">
        <w:rPr>
          <w:rFonts w:ascii="OMV Progress" w:hAnsi="OMV Progress" w:cs="Arial"/>
          <w:sz w:val="22"/>
          <w:szCs w:val="22"/>
          <w:highlight w:val="yellow"/>
        </w:rPr>
        <w:t>Partei</w:t>
      </w:r>
    </w:p>
    <w:p w14:paraId="48DDFAD4" w14:textId="77777777" w:rsidR="00506FD3" w:rsidRPr="002B7A9D" w:rsidRDefault="00506FD3" w:rsidP="0091526E">
      <w:pPr>
        <w:ind w:left="1134"/>
        <w:rPr>
          <w:rFonts w:ascii="OMV Progress" w:hAnsi="OMV Progress" w:cs="Arial"/>
          <w:sz w:val="22"/>
          <w:szCs w:val="22"/>
        </w:rPr>
      </w:pPr>
    </w:p>
    <w:p w14:paraId="06EC85FD" w14:textId="77777777" w:rsidR="006704FD" w:rsidRPr="002B7A9D" w:rsidRDefault="00506FD3" w:rsidP="00592C69">
      <w:pPr>
        <w:numPr>
          <w:ilvl w:val="0"/>
          <w:numId w:val="24"/>
        </w:numPr>
        <w:ind w:left="567" w:hanging="567"/>
        <w:rPr>
          <w:rFonts w:ascii="OMV Progress" w:hAnsi="OMV Progress" w:cs="Arial"/>
          <w:b/>
          <w:bCs/>
          <w:sz w:val="22"/>
          <w:szCs w:val="22"/>
        </w:rPr>
      </w:pPr>
      <w:r w:rsidRPr="002B7A9D">
        <w:rPr>
          <w:rFonts w:ascii="OMV Progress" w:hAnsi="OMV Progress" w:cs="Arial"/>
          <w:b/>
          <w:bCs/>
          <w:sz w:val="22"/>
          <w:szCs w:val="22"/>
        </w:rPr>
        <w:t>Vertragsgegenstand</w:t>
      </w:r>
    </w:p>
    <w:p w14:paraId="3ADCEEC3" w14:textId="77777777" w:rsidR="00506FD3" w:rsidRPr="002B7A9D" w:rsidRDefault="00506FD3" w:rsidP="006704FD">
      <w:pPr>
        <w:rPr>
          <w:rFonts w:ascii="OMV Progress" w:hAnsi="OMV Progress" w:cs="Arial"/>
          <w:sz w:val="22"/>
          <w:szCs w:val="22"/>
        </w:rPr>
      </w:pPr>
    </w:p>
    <w:p w14:paraId="48C07CFD" w14:textId="77777777" w:rsidR="00EF66B1" w:rsidRPr="002B7A9D" w:rsidRDefault="00FF0CEA" w:rsidP="009F0E12">
      <w:pPr>
        <w:jc w:val="both"/>
        <w:rPr>
          <w:rFonts w:ascii="OMV Progress" w:hAnsi="OMV Progress" w:cs="Arial"/>
          <w:sz w:val="22"/>
          <w:szCs w:val="22"/>
        </w:rPr>
      </w:pPr>
      <w:r w:rsidRPr="002B7A9D">
        <w:rPr>
          <w:rFonts w:ascii="OMV Progress" w:hAnsi="OMV Progress" w:cs="Arial"/>
          <w:sz w:val="22"/>
          <w:szCs w:val="22"/>
        </w:rPr>
        <w:t xml:space="preserve">Durchführung und Dokumentation der Umbuchung von Erdgas </w:t>
      </w:r>
      <w:r w:rsidR="00506FD3" w:rsidRPr="002B7A9D">
        <w:rPr>
          <w:rFonts w:ascii="OMV Progress" w:hAnsi="OMV Progress" w:cs="Arial"/>
          <w:sz w:val="22"/>
          <w:szCs w:val="22"/>
        </w:rPr>
        <w:t xml:space="preserve">vom Arbeitsgaskonto </w:t>
      </w:r>
      <w:r w:rsidRPr="002B7A9D">
        <w:rPr>
          <w:rFonts w:ascii="OMV Progress" w:hAnsi="OMV Progress" w:cs="Arial"/>
          <w:sz w:val="22"/>
          <w:szCs w:val="22"/>
        </w:rPr>
        <w:t xml:space="preserve">der übertragenden Partei </w:t>
      </w:r>
      <w:r w:rsidR="00506FD3" w:rsidRPr="002B7A9D">
        <w:rPr>
          <w:rFonts w:ascii="OMV Progress" w:hAnsi="OMV Progress" w:cs="Arial"/>
          <w:sz w:val="22"/>
          <w:szCs w:val="22"/>
        </w:rPr>
        <w:t xml:space="preserve">auf das Arbeitsgaskonto der </w:t>
      </w:r>
      <w:r w:rsidR="00214DB2" w:rsidRPr="002B7A9D">
        <w:rPr>
          <w:rFonts w:ascii="OMV Progress" w:hAnsi="OMV Progress" w:cs="Arial"/>
          <w:sz w:val="22"/>
          <w:szCs w:val="22"/>
        </w:rPr>
        <w:t xml:space="preserve">übernehmenden </w:t>
      </w:r>
      <w:r w:rsidRPr="002B7A9D">
        <w:rPr>
          <w:rFonts w:ascii="OMV Progress" w:hAnsi="OMV Progress" w:cs="Arial"/>
          <w:sz w:val="22"/>
          <w:szCs w:val="22"/>
        </w:rPr>
        <w:t>Partei.</w:t>
      </w:r>
    </w:p>
    <w:p w14:paraId="1B87E10F" w14:textId="77777777" w:rsidR="00EF66B1" w:rsidRPr="002B7A9D" w:rsidRDefault="00EF66B1" w:rsidP="0091526E">
      <w:pPr>
        <w:ind w:left="1134"/>
        <w:rPr>
          <w:rFonts w:ascii="OMV Progress" w:hAnsi="OMV Progress" w:cs="Arial"/>
          <w:sz w:val="22"/>
          <w:szCs w:val="22"/>
        </w:rPr>
      </w:pPr>
    </w:p>
    <w:p w14:paraId="46D1CC8C" w14:textId="77777777" w:rsidR="005A49E8" w:rsidRPr="002B7A9D" w:rsidRDefault="005A49E8" w:rsidP="00592C69">
      <w:pPr>
        <w:numPr>
          <w:ilvl w:val="0"/>
          <w:numId w:val="24"/>
        </w:numPr>
        <w:ind w:left="567" w:hanging="567"/>
        <w:rPr>
          <w:rFonts w:ascii="OMV Progress" w:hAnsi="OMV Progress" w:cs="Arial"/>
          <w:b/>
          <w:bCs/>
          <w:sz w:val="22"/>
          <w:szCs w:val="22"/>
        </w:rPr>
      </w:pPr>
      <w:r w:rsidRPr="002B7A9D">
        <w:rPr>
          <w:rFonts w:ascii="OMV Progress" w:hAnsi="OMV Progress" w:cs="Arial"/>
          <w:b/>
          <w:bCs/>
          <w:sz w:val="22"/>
          <w:szCs w:val="22"/>
        </w:rPr>
        <w:t>Voraussetzungen</w:t>
      </w:r>
    </w:p>
    <w:p w14:paraId="79A0F75D" w14:textId="77777777" w:rsidR="005A49E8" w:rsidRPr="002B7A9D" w:rsidRDefault="005A49E8" w:rsidP="005A49E8">
      <w:pPr>
        <w:rPr>
          <w:rFonts w:ascii="OMV Progress" w:hAnsi="OMV Progress" w:cs="Arial"/>
        </w:rPr>
      </w:pPr>
    </w:p>
    <w:p w14:paraId="2F3EA931" w14:textId="77777777" w:rsidR="005A49E8" w:rsidRPr="002B7A9D" w:rsidRDefault="005A49E8" w:rsidP="009F0E12">
      <w:pPr>
        <w:jc w:val="both"/>
        <w:rPr>
          <w:rFonts w:ascii="OMV Progress" w:hAnsi="OMV Progress" w:cs="Arial"/>
          <w:sz w:val="22"/>
          <w:szCs w:val="22"/>
        </w:rPr>
      </w:pPr>
      <w:r w:rsidRPr="002B7A9D">
        <w:rPr>
          <w:rFonts w:ascii="OMV Progress" w:hAnsi="OMV Progress" w:cs="Arial"/>
          <w:sz w:val="22"/>
          <w:szCs w:val="22"/>
        </w:rPr>
        <w:t xml:space="preserve">Zum Zeitpunkt der </w:t>
      </w:r>
      <w:r w:rsidR="00CA4CFA" w:rsidRPr="002B7A9D">
        <w:rPr>
          <w:rFonts w:ascii="OMV Progress" w:hAnsi="OMV Progress" w:cs="Arial"/>
          <w:sz w:val="22"/>
          <w:szCs w:val="22"/>
        </w:rPr>
        <w:t xml:space="preserve">Durchführung und </w:t>
      </w:r>
      <w:r w:rsidRPr="002B7A9D">
        <w:rPr>
          <w:rFonts w:ascii="OMV Progress" w:hAnsi="OMV Progress" w:cs="Arial"/>
          <w:sz w:val="22"/>
          <w:szCs w:val="22"/>
        </w:rPr>
        <w:t>Dokumentation des Eigentumsüberganges müssen folgende Voraussetzungen gegeben sein:</w:t>
      </w:r>
    </w:p>
    <w:p w14:paraId="11ED80C4" w14:textId="77777777" w:rsidR="005A49E8" w:rsidRPr="002B7A9D" w:rsidRDefault="005A49E8" w:rsidP="005A49E8">
      <w:pPr>
        <w:ind w:left="1134" w:hanging="567"/>
        <w:jc w:val="center"/>
        <w:rPr>
          <w:rFonts w:ascii="OMV Progress" w:hAnsi="OMV Progress" w:cs="Arial"/>
          <w:sz w:val="22"/>
          <w:szCs w:val="22"/>
        </w:rPr>
      </w:pPr>
    </w:p>
    <w:p w14:paraId="5F718903" w14:textId="77777777" w:rsidR="005A49E8" w:rsidRPr="002B7A9D" w:rsidRDefault="005A49E8" w:rsidP="00214DB2">
      <w:pPr>
        <w:numPr>
          <w:ilvl w:val="0"/>
          <w:numId w:val="23"/>
        </w:numPr>
        <w:rPr>
          <w:rFonts w:ascii="OMV Progress" w:hAnsi="OMV Progress" w:cs="Arial"/>
          <w:sz w:val="22"/>
          <w:szCs w:val="22"/>
        </w:rPr>
      </w:pPr>
      <w:r w:rsidRPr="002B7A9D">
        <w:rPr>
          <w:rFonts w:ascii="OMV Progress" w:hAnsi="OMV Progress" w:cs="Arial"/>
          <w:sz w:val="22"/>
          <w:szCs w:val="22"/>
        </w:rPr>
        <w:t xml:space="preserve">Sowohl die übertragende als auch die </w:t>
      </w:r>
      <w:r w:rsidR="00214DB2" w:rsidRPr="002B7A9D">
        <w:rPr>
          <w:rFonts w:ascii="OMV Progress" w:hAnsi="OMV Progress" w:cs="Arial"/>
          <w:sz w:val="22"/>
          <w:szCs w:val="22"/>
        </w:rPr>
        <w:t xml:space="preserve">übernehmende </w:t>
      </w:r>
      <w:r w:rsidRPr="002B7A9D">
        <w:rPr>
          <w:rFonts w:ascii="OMV Progress" w:hAnsi="OMV Progress" w:cs="Arial"/>
          <w:sz w:val="22"/>
          <w:szCs w:val="22"/>
        </w:rPr>
        <w:t xml:space="preserve">Partei </w:t>
      </w:r>
      <w:r w:rsidR="00292E75" w:rsidRPr="002B7A9D">
        <w:rPr>
          <w:rFonts w:ascii="OMV Progress" w:hAnsi="OMV Progress" w:cs="Arial"/>
          <w:sz w:val="22"/>
          <w:szCs w:val="22"/>
        </w:rPr>
        <w:t xml:space="preserve">verfügen über </w:t>
      </w:r>
      <w:r w:rsidRPr="002B7A9D">
        <w:rPr>
          <w:rFonts w:ascii="OMV Progress" w:hAnsi="OMV Progress" w:cs="Arial"/>
          <w:sz w:val="22"/>
          <w:szCs w:val="22"/>
        </w:rPr>
        <w:t>einen rechtswirksamen Speichervertrag</w:t>
      </w:r>
      <w:r w:rsidR="003D1BF5" w:rsidRPr="002B7A9D">
        <w:rPr>
          <w:rFonts w:ascii="OMV Progress" w:hAnsi="OMV Progress" w:cs="Arial"/>
          <w:sz w:val="22"/>
          <w:szCs w:val="22"/>
        </w:rPr>
        <w:t xml:space="preserve"> mit OMV Gas Storage GmbH bzw. sind Halter von Nutzungsrechten</w:t>
      </w:r>
      <w:r w:rsidR="00292E75" w:rsidRPr="002B7A9D">
        <w:rPr>
          <w:rFonts w:ascii="OMV Progress" w:hAnsi="OMV Progress" w:cs="Arial"/>
          <w:sz w:val="22"/>
          <w:szCs w:val="22"/>
        </w:rPr>
        <w:t xml:space="preserve">. </w:t>
      </w:r>
    </w:p>
    <w:p w14:paraId="21A21F91" w14:textId="77777777" w:rsidR="008E6D9B" w:rsidRPr="002B7A9D" w:rsidRDefault="008E6D9B" w:rsidP="00292E75">
      <w:pPr>
        <w:ind w:left="567"/>
        <w:rPr>
          <w:rFonts w:ascii="OMV Progress" w:hAnsi="OMV Progress" w:cs="Arial"/>
          <w:sz w:val="22"/>
          <w:szCs w:val="22"/>
        </w:rPr>
      </w:pPr>
    </w:p>
    <w:p w14:paraId="63A1D198" w14:textId="77777777" w:rsidR="005A49E8" w:rsidRPr="002B7A9D" w:rsidRDefault="005A49E8" w:rsidP="00214DB2">
      <w:pPr>
        <w:numPr>
          <w:ilvl w:val="0"/>
          <w:numId w:val="23"/>
        </w:numPr>
        <w:rPr>
          <w:rFonts w:ascii="OMV Progress" w:hAnsi="OMV Progress" w:cs="Arial"/>
          <w:sz w:val="22"/>
          <w:szCs w:val="22"/>
        </w:rPr>
      </w:pPr>
      <w:r w:rsidRPr="002B7A9D">
        <w:rPr>
          <w:rFonts w:ascii="OMV Progress" w:hAnsi="OMV Progress" w:cs="Arial"/>
          <w:sz w:val="22"/>
          <w:szCs w:val="22"/>
        </w:rPr>
        <w:t>Der Speicherstand der übertragenden Partei entspricht mindestens der Menge an Erdgas gemäß der nachfolgenden Leistungsbeschreibung</w:t>
      </w:r>
      <w:r w:rsidR="00214DB2" w:rsidRPr="002B7A9D">
        <w:rPr>
          <w:rFonts w:ascii="OMV Progress" w:hAnsi="OMV Progress" w:cs="Arial"/>
          <w:sz w:val="22"/>
          <w:szCs w:val="22"/>
        </w:rPr>
        <w:t xml:space="preserve"> in Punkt 3</w:t>
      </w:r>
      <w:r w:rsidRPr="002B7A9D">
        <w:rPr>
          <w:rFonts w:ascii="OMV Progress" w:hAnsi="OMV Progress" w:cs="Arial"/>
          <w:sz w:val="22"/>
          <w:szCs w:val="22"/>
        </w:rPr>
        <w:t xml:space="preserve"> </w:t>
      </w:r>
    </w:p>
    <w:p w14:paraId="51F29ED7" w14:textId="77777777" w:rsidR="005A49E8" w:rsidRPr="002B7A9D" w:rsidRDefault="005A49E8" w:rsidP="005A49E8">
      <w:pPr>
        <w:ind w:left="567"/>
        <w:rPr>
          <w:rFonts w:ascii="OMV Progress" w:hAnsi="OMV Progress" w:cs="Arial"/>
          <w:sz w:val="22"/>
          <w:szCs w:val="22"/>
        </w:rPr>
      </w:pPr>
    </w:p>
    <w:p w14:paraId="63C48A26" w14:textId="77777777" w:rsidR="005A49E8" w:rsidRPr="002B7A9D" w:rsidRDefault="005A49E8" w:rsidP="005B713F">
      <w:pPr>
        <w:numPr>
          <w:ilvl w:val="0"/>
          <w:numId w:val="23"/>
        </w:numPr>
        <w:rPr>
          <w:rFonts w:ascii="OMV Progress" w:hAnsi="OMV Progress" w:cs="Arial"/>
          <w:sz w:val="22"/>
          <w:szCs w:val="22"/>
        </w:rPr>
      </w:pPr>
      <w:r w:rsidRPr="002B7A9D">
        <w:rPr>
          <w:rFonts w:ascii="OMV Progress" w:hAnsi="OMV Progress" w:cs="Arial"/>
          <w:sz w:val="22"/>
          <w:szCs w:val="22"/>
        </w:rPr>
        <w:t xml:space="preserve">Das freie Arbeitsgasvolumen der </w:t>
      </w:r>
      <w:r w:rsidR="00214DB2" w:rsidRPr="002B7A9D">
        <w:rPr>
          <w:rFonts w:ascii="OMV Progress" w:hAnsi="OMV Progress" w:cs="Arial"/>
          <w:sz w:val="22"/>
          <w:szCs w:val="22"/>
        </w:rPr>
        <w:t xml:space="preserve">übernehmenden </w:t>
      </w:r>
      <w:r w:rsidRPr="002B7A9D">
        <w:rPr>
          <w:rFonts w:ascii="OMV Progress" w:hAnsi="OMV Progress" w:cs="Arial"/>
          <w:sz w:val="22"/>
          <w:szCs w:val="22"/>
        </w:rPr>
        <w:t>Partei entspricht mindestens der Menge an Erdgas gemäß der nachfolgenden Leistungsbeschreibung</w:t>
      </w:r>
      <w:r w:rsidR="00214DB2" w:rsidRPr="002B7A9D">
        <w:rPr>
          <w:rFonts w:ascii="OMV Progress" w:hAnsi="OMV Progress" w:cs="Arial"/>
          <w:sz w:val="22"/>
          <w:szCs w:val="22"/>
        </w:rPr>
        <w:t xml:space="preserve"> in Punkt 3</w:t>
      </w:r>
      <w:r w:rsidRPr="002B7A9D">
        <w:rPr>
          <w:rFonts w:ascii="OMV Progress" w:hAnsi="OMV Progress" w:cs="Arial"/>
          <w:sz w:val="22"/>
          <w:szCs w:val="22"/>
        </w:rPr>
        <w:t>.</w:t>
      </w:r>
    </w:p>
    <w:p w14:paraId="05F4D12A" w14:textId="77777777" w:rsidR="00EC3073" w:rsidRPr="002B7A9D" w:rsidRDefault="00EC3073" w:rsidP="007B6ACC">
      <w:pPr>
        <w:rPr>
          <w:rFonts w:ascii="OMV Progress" w:hAnsi="OMV Progress" w:cs="Arial"/>
          <w:sz w:val="22"/>
          <w:szCs w:val="22"/>
        </w:rPr>
      </w:pPr>
    </w:p>
    <w:p w14:paraId="1C08E751" w14:textId="77777777" w:rsidR="00CA4CFA" w:rsidRPr="002B7A9D" w:rsidRDefault="00FF0CEA" w:rsidP="00592C69">
      <w:pPr>
        <w:numPr>
          <w:ilvl w:val="0"/>
          <w:numId w:val="24"/>
        </w:numPr>
        <w:ind w:left="567" w:hanging="567"/>
        <w:rPr>
          <w:rFonts w:ascii="OMV Progress" w:hAnsi="OMV Progress" w:cs="Arial"/>
          <w:b/>
          <w:bCs/>
          <w:sz w:val="22"/>
          <w:szCs w:val="22"/>
        </w:rPr>
      </w:pPr>
      <w:r w:rsidRPr="002B7A9D">
        <w:rPr>
          <w:rFonts w:ascii="OMV Progress" w:hAnsi="OMV Progress" w:cs="Arial"/>
          <w:b/>
          <w:bCs/>
          <w:sz w:val="22"/>
          <w:szCs w:val="22"/>
        </w:rPr>
        <w:t>Leistungsbeschreibung</w:t>
      </w:r>
    </w:p>
    <w:p w14:paraId="1C9EC49A" w14:textId="77777777" w:rsidR="00CA4CFA" w:rsidRPr="002B7A9D" w:rsidRDefault="00CA4CFA" w:rsidP="00CA4CFA">
      <w:pPr>
        <w:ind w:left="720"/>
        <w:rPr>
          <w:rFonts w:ascii="OMV Progress" w:hAnsi="OMV Progress" w:cs="Arial"/>
          <w:sz w:val="22"/>
          <w:szCs w:val="22"/>
        </w:rPr>
      </w:pPr>
    </w:p>
    <w:p w14:paraId="11E907F0" w14:textId="77777777" w:rsidR="00FF0CEA" w:rsidRPr="002B7A9D" w:rsidRDefault="00FF0CEA" w:rsidP="000962FA">
      <w:pPr>
        <w:jc w:val="both"/>
        <w:rPr>
          <w:rFonts w:ascii="OMV Progress" w:hAnsi="OMV Progress" w:cs="Arial"/>
        </w:rPr>
      </w:pPr>
      <w:r w:rsidRPr="002B7A9D">
        <w:rPr>
          <w:rFonts w:ascii="OMV Progress" w:hAnsi="OMV Progress" w:cs="Arial"/>
          <w:sz w:val="22"/>
          <w:szCs w:val="22"/>
        </w:rPr>
        <w:t xml:space="preserve">Die Umbuchung von </w:t>
      </w:r>
      <w:r w:rsidRPr="002B7A9D">
        <w:rPr>
          <w:rFonts w:ascii="OMV Progress" w:hAnsi="OMV Progress" w:cs="Arial"/>
        </w:rPr>
        <w:t xml:space="preserve">____________ MWh </w:t>
      </w:r>
      <w:r w:rsidR="00BB5D04" w:rsidRPr="002B7A9D">
        <w:rPr>
          <w:rFonts w:ascii="OMV Progress" w:hAnsi="OMV Progress" w:cs="Arial"/>
        </w:rPr>
        <w:t>G</w:t>
      </w:r>
      <w:r w:rsidRPr="002B7A9D">
        <w:rPr>
          <w:rFonts w:ascii="OMV Progress" w:hAnsi="OMV Progress" w:cs="Arial"/>
        </w:rPr>
        <w:t xml:space="preserve">as soll am ___ . ___ . _____, </w:t>
      </w:r>
      <w:r w:rsidR="000962FA" w:rsidRPr="002B7A9D">
        <w:rPr>
          <w:rFonts w:ascii="OMV Progress" w:hAnsi="OMV Progress" w:cs="Arial"/>
        </w:rPr>
        <w:t>6</w:t>
      </w:r>
      <w:r w:rsidRPr="002B7A9D">
        <w:rPr>
          <w:rFonts w:ascii="OMV Progress" w:hAnsi="OMV Progress" w:cs="Arial"/>
          <w:vertAlign w:val="superscript"/>
        </w:rPr>
        <w:t>00</w:t>
      </w:r>
      <w:r w:rsidRPr="002B7A9D">
        <w:rPr>
          <w:rFonts w:ascii="OMV Progress" w:hAnsi="OMV Progress" w:cs="Arial"/>
        </w:rPr>
        <w:t xml:space="preserve"> Uhr </w:t>
      </w:r>
      <w:r w:rsidR="00214DB2" w:rsidRPr="002B7A9D">
        <w:rPr>
          <w:rFonts w:ascii="OMV Progress" w:hAnsi="OMV Progress" w:cs="Arial"/>
        </w:rPr>
        <w:t xml:space="preserve">CET </w:t>
      </w:r>
      <w:r w:rsidRPr="002B7A9D">
        <w:rPr>
          <w:rFonts w:ascii="OMV Progress" w:hAnsi="OMV Progress" w:cs="Arial"/>
        </w:rPr>
        <w:t>erfolgen.</w:t>
      </w:r>
    </w:p>
    <w:p w14:paraId="33E23A4F" w14:textId="77777777" w:rsidR="00160C3D" w:rsidRPr="002B7A9D" w:rsidRDefault="00160C3D" w:rsidP="009F0E12">
      <w:pPr>
        <w:ind w:left="1134" w:hanging="1134"/>
        <w:jc w:val="both"/>
        <w:rPr>
          <w:rFonts w:ascii="OMV Progress" w:hAnsi="OMV Progress" w:cs="Arial"/>
          <w:sz w:val="22"/>
          <w:szCs w:val="22"/>
        </w:rPr>
      </w:pPr>
      <w:r w:rsidRPr="002B7A9D">
        <w:rPr>
          <w:rFonts w:ascii="OMV Progress" w:hAnsi="OMV Progress" w:cs="Arial"/>
          <w:sz w:val="22"/>
          <w:szCs w:val="22"/>
        </w:rPr>
        <w:tab/>
      </w:r>
    </w:p>
    <w:p w14:paraId="08E3C46A" w14:textId="77777777" w:rsidR="006704FD" w:rsidRPr="002B7A9D" w:rsidRDefault="00160C3D" w:rsidP="009F0E12">
      <w:pPr>
        <w:jc w:val="both"/>
        <w:rPr>
          <w:rFonts w:ascii="OMV Progress" w:hAnsi="OMV Progress" w:cs="Arial"/>
          <w:sz w:val="22"/>
          <w:szCs w:val="22"/>
        </w:rPr>
      </w:pPr>
      <w:r w:rsidRPr="002B7A9D">
        <w:rPr>
          <w:rFonts w:ascii="OMV Progress" w:hAnsi="OMV Progress" w:cs="Arial"/>
          <w:sz w:val="22"/>
          <w:szCs w:val="22"/>
        </w:rPr>
        <w:t>Die Speicherstandskonten der Transaktionsparteien werden anschlie</w:t>
      </w:r>
      <w:r w:rsidR="00CA4CFA" w:rsidRPr="002B7A9D">
        <w:rPr>
          <w:rFonts w:ascii="OMV Progress" w:hAnsi="OMV Progress" w:cs="Arial"/>
          <w:sz w:val="22"/>
          <w:szCs w:val="22"/>
        </w:rPr>
        <w:t>ß</w:t>
      </w:r>
      <w:r w:rsidRPr="002B7A9D">
        <w:rPr>
          <w:rFonts w:ascii="OMV Progress" w:hAnsi="OMV Progress" w:cs="Arial"/>
          <w:sz w:val="22"/>
          <w:szCs w:val="22"/>
        </w:rPr>
        <w:t>end von O</w:t>
      </w:r>
      <w:r w:rsidR="00CA4CFA" w:rsidRPr="002B7A9D">
        <w:rPr>
          <w:rFonts w:ascii="OMV Progress" w:hAnsi="OMV Progress" w:cs="Arial"/>
          <w:sz w:val="22"/>
          <w:szCs w:val="22"/>
        </w:rPr>
        <w:t>MV Gas Storage</w:t>
      </w:r>
      <w:r w:rsidR="006C3741" w:rsidRPr="002B7A9D">
        <w:rPr>
          <w:rFonts w:ascii="OMV Progress" w:hAnsi="OMV Progress" w:cs="Arial"/>
          <w:sz w:val="22"/>
          <w:szCs w:val="22"/>
        </w:rPr>
        <w:t xml:space="preserve"> GmbH</w:t>
      </w:r>
      <w:r w:rsidR="00CA4CFA" w:rsidRPr="002B7A9D">
        <w:rPr>
          <w:rFonts w:ascii="OMV Progress" w:hAnsi="OMV Progress" w:cs="Arial"/>
          <w:sz w:val="22"/>
          <w:szCs w:val="22"/>
        </w:rPr>
        <w:t xml:space="preserve"> </w:t>
      </w:r>
      <w:r w:rsidR="001140AD" w:rsidRPr="002B7A9D">
        <w:rPr>
          <w:rFonts w:ascii="OMV Progress" w:hAnsi="OMV Progress" w:cs="Arial"/>
          <w:sz w:val="22"/>
          <w:szCs w:val="22"/>
        </w:rPr>
        <w:t>richtiggestellt</w:t>
      </w:r>
      <w:r w:rsidRPr="002B7A9D">
        <w:rPr>
          <w:rFonts w:ascii="OMV Progress" w:hAnsi="OMV Progress" w:cs="Arial"/>
          <w:sz w:val="22"/>
          <w:szCs w:val="22"/>
        </w:rPr>
        <w:t>.</w:t>
      </w:r>
    </w:p>
    <w:p w14:paraId="24F2D693" w14:textId="77777777" w:rsidR="00270D62" w:rsidRPr="002B7A9D" w:rsidRDefault="00270D62" w:rsidP="009F0E12">
      <w:pPr>
        <w:jc w:val="both"/>
        <w:rPr>
          <w:rFonts w:ascii="OMV Progress" w:hAnsi="OMV Progress" w:cs="Arial"/>
          <w:sz w:val="22"/>
          <w:szCs w:val="22"/>
        </w:rPr>
      </w:pPr>
    </w:p>
    <w:p w14:paraId="131E847F" w14:textId="77777777" w:rsidR="00CA4CFA" w:rsidRPr="002B7A9D" w:rsidRDefault="00A61534" w:rsidP="00592C69">
      <w:pPr>
        <w:numPr>
          <w:ilvl w:val="0"/>
          <w:numId w:val="24"/>
        </w:numPr>
        <w:ind w:left="567" w:hanging="567"/>
        <w:rPr>
          <w:rFonts w:ascii="OMV Progress" w:hAnsi="OMV Progress" w:cs="Arial"/>
          <w:b/>
          <w:bCs/>
          <w:sz w:val="22"/>
          <w:szCs w:val="22"/>
        </w:rPr>
      </w:pPr>
      <w:r w:rsidRPr="002B7A9D">
        <w:rPr>
          <w:rFonts w:ascii="OMV Progress" w:hAnsi="OMV Progress" w:cs="Arial"/>
          <w:b/>
          <w:bCs/>
          <w:sz w:val="22"/>
          <w:szCs w:val="22"/>
        </w:rPr>
        <w:t>Entgelt</w:t>
      </w:r>
      <w:r w:rsidRPr="002B7A9D">
        <w:rPr>
          <w:rFonts w:ascii="OMV Progress" w:hAnsi="OMV Progress" w:cs="Arial"/>
          <w:b/>
          <w:bCs/>
          <w:sz w:val="22"/>
          <w:szCs w:val="22"/>
        </w:rPr>
        <w:tab/>
      </w:r>
    </w:p>
    <w:p w14:paraId="14CDAD5E" w14:textId="77777777" w:rsidR="00386C7B" w:rsidRPr="002B7A9D" w:rsidRDefault="00386C7B" w:rsidP="00386C7B">
      <w:pPr>
        <w:tabs>
          <w:tab w:val="left" w:pos="1134"/>
        </w:tabs>
        <w:ind w:left="720"/>
        <w:rPr>
          <w:rFonts w:ascii="OMV Progress" w:hAnsi="OMV Progress" w:cs="Arial"/>
          <w:sz w:val="22"/>
          <w:szCs w:val="22"/>
        </w:rPr>
      </w:pPr>
    </w:p>
    <w:p w14:paraId="3180AF97" w14:textId="2F6A55E1" w:rsidR="002B7A9D" w:rsidRDefault="00A61534" w:rsidP="009F0E12">
      <w:pPr>
        <w:tabs>
          <w:tab w:val="left" w:pos="1134"/>
        </w:tabs>
        <w:jc w:val="both"/>
        <w:rPr>
          <w:rFonts w:ascii="OMV Progress" w:hAnsi="OMV Progress" w:cs="Arial"/>
          <w:sz w:val="22"/>
          <w:szCs w:val="22"/>
        </w:rPr>
      </w:pPr>
      <w:r w:rsidRPr="002B7A9D">
        <w:rPr>
          <w:rFonts w:ascii="OMV Progress" w:hAnsi="OMV Progress" w:cs="Arial"/>
          <w:sz w:val="22"/>
          <w:szCs w:val="22"/>
        </w:rPr>
        <w:t>Dieses Service wird von O</w:t>
      </w:r>
      <w:r w:rsidR="00CA4CFA" w:rsidRPr="002B7A9D">
        <w:rPr>
          <w:rFonts w:ascii="OMV Progress" w:hAnsi="OMV Progress" w:cs="Arial"/>
          <w:sz w:val="22"/>
          <w:szCs w:val="22"/>
        </w:rPr>
        <w:t>MV Gas Storage</w:t>
      </w:r>
      <w:r w:rsidR="006C3741" w:rsidRPr="002B7A9D">
        <w:rPr>
          <w:rFonts w:ascii="OMV Progress" w:hAnsi="OMV Progress" w:cs="Arial"/>
          <w:sz w:val="22"/>
          <w:szCs w:val="22"/>
        </w:rPr>
        <w:t xml:space="preserve"> GmbH</w:t>
      </w:r>
      <w:r w:rsidR="00CA4CFA" w:rsidRPr="002B7A9D">
        <w:rPr>
          <w:rFonts w:ascii="OMV Progress" w:hAnsi="OMV Progress" w:cs="Arial"/>
          <w:sz w:val="22"/>
          <w:szCs w:val="22"/>
        </w:rPr>
        <w:t xml:space="preserve"> </w:t>
      </w:r>
      <w:r w:rsidRPr="002B7A9D">
        <w:rPr>
          <w:rFonts w:ascii="OMV Progress" w:hAnsi="OMV Progress" w:cs="Arial"/>
          <w:sz w:val="22"/>
          <w:szCs w:val="22"/>
        </w:rPr>
        <w:t>bis auf Widerruf kostenfrei zur Verfügung gestellt</w:t>
      </w:r>
    </w:p>
    <w:p w14:paraId="1B914755" w14:textId="77777777" w:rsidR="00FD350E" w:rsidRPr="002B7A9D" w:rsidRDefault="002B7A9D" w:rsidP="009F0E12">
      <w:pPr>
        <w:tabs>
          <w:tab w:val="left" w:pos="1134"/>
        </w:tabs>
        <w:jc w:val="both"/>
        <w:rPr>
          <w:rFonts w:ascii="OMV Progress" w:hAnsi="OMV Progress" w:cs="Arial"/>
          <w:sz w:val="22"/>
          <w:szCs w:val="22"/>
        </w:rPr>
      </w:pPr>
      <w:r>
        <w:rPr>
          <w:rFonts w:ascii="OMV Progress" w:hAnsi="OMV Progress" w:cs="Arial"/>
          <w:sz w:val="22"/>
          <w:szCs w:val="22"/>
        </w:rPr>
        <w:br w:type="page"/>
      </w:r>
    </w:p>
    <w:p w14:paraId="30DCEF6D" w14:textId="77777777" w:rsidR="00CA4CFA" w:rsidRPr="002B7A9D" w:rsidRDefault="00CA4CFA" w:rsidP="00FD350E">
      <w:pPr>
        <w:tabs>
          <w:tab w:val="left" w:pos="1134"/>
        </w:tabs>
        <w:rPr>
          <w:rFonts w:ascii="OMV Progress" w:hAnsi="OMV Progress" w:cs="Arial"/>
          <w:sz w:val="22"/>
          <w:szCs w:val="22"/>
        </w:rPr>
      </w:pPr>
    </w:p>
    <w:p w14:paraId="26D9EB96" w14:textId="77777777" w:rsidR="00CA4CFA" w:rsidRPr="002B7A9D" w:rsidRDefault="00CA4CFA" w:rsidP="00592C69">
      <w:pPr>
        <w:numPr>
          <w:ilvl w:val="0"/>
          <w:numId w:val="24"/>
        </w:numPr>
        <w:ind w:left="567" w:hanging="567"/>
        <w:rPr>
          <w:rFonts w:ascii="OMV Progress" w:hAnsi="OMV Progress" w:cs="Arial"/>
          <w:b/>
          <w:bCs/>
          <w:sz w:val="22"/>
          <w:szCs w:val="22"/>
        </w:rPr>
      </w:pPr>
      <w:r w:rsidRPr="002B7A9D">
        <w:rPr>
          <w:rFonts w:ascii="OMV Progress" w:hAnsi="OMV Progress" w:cs="Arial"/>
          <w:b/>
          <w:bCs/>
          <w:sz w:val="22"/>
          <w:szCs w:val="22"/>
        </w:rPr>
        <w:t>Vertragsabschluss</w:t>
      </w:r>
      <w:r w:rsidRPr="002B7A9D">
        <w:rPr>
          <w:rFonts w:ascii="OMV Progress" w:hAnsi="OMV Progress" w:cs="Arial"/>
          <w:b/>
          <w:bCs/>
          <w:sz w:val="22"/>
          <w:szCs w:val="22"/>
        </w:rPr>
        <w:tab/>
      </w:r>
    </w:p>
    <w:p w14:paraId="112F9BCF" w14:textId="77777777" w:rsidR="00CA4CFA" w:rsidRPr="002B7A9D" w:rsidRDefault="00CA4CFA" w:rsidP="00CA4CFA">
      <w:pPr>
        <w:rPr>
          <w:rFonts w:ascii="OMV Progress" w:hAnsi="OMV Progress" w:cs="Arial"/>
          <w:sz w:val="22"/>
          <w:szCs w:val="22"/>
        </w:rPr>
      </w:pPr>
    </w:p>
    <w:p w14:paraId="6A78FE28" w14:textId="77777777" w:rsidR="001140AD" w:rsidRPr="002B7A9D" w:rsidRDefault="00CA4CFA" w:rsidP="00E030B8">
      <w:pPr>
        <w:jc w:val="both"/>
        <w:rPr>
          <w:rFonts w:ascii="OMV Progress" w:hAnsi="OMV Progress" w:cs="Arial"/>
          <w:sz w:val="22"/>
          <w:szCs w:val="22"/>
        </w:rPr>
      </w:pPr>
      <w:r w:rsidRPr="002B7A9D">
        <w:rPr>
          <w:rFonts w:ascii="OMV Progress" w:hAnsi="OMV Progress" w:cs="Arial"/>
          <w:sz w:val="22"/>
          <w:szCs w:val="22"/>
        </w:rPr>
        <w:t xml:space="preserve">Der gegenständliche, vollständig ausgefüllte und von </w:t>
      </w:r>
      <w:r w:rsidR="00214DB2" w:rsidRPr="002B7A9D">
        <w:rPr>
          <w:rFonts w:ascii="OMV Progress" w:hAnsi="OMV Progress" w:cs="Arial"/>
          <w:sz w:val="22"/>
          <w:szCs w:val="22"/>
        </w:rPr>
        <w:t xml:space="preserve">beiden </w:t>
      </w:r>
      <w:r w:rsidRPr="002B7A9D">
        <w:rPr>
          <w:rFonts w:ascii="OMV Progress" w:hAnsi="OMV Progress" w:cs="Arial"/>
          <w:sz w:val="22"/>
          <w:szCs w:val="22"/>
        </w:rPr>
        <w:t>Transaktionsparteien firmenmäßig unterzeichnete Vertrag ist OMV Gas Storage</w:t>
      </w:r>
      <w:r w:rsidR="00B457EF" w:rsidRPr="002B7A9D">
        <w:rPr>
          <w:rFonts w:ascii="OMV Progress" w:hAnsi="OMV Progress" w:cs="Arial"/>
          <w:sz w:val="22"/>
          <w:szCs w:val="22"/>
        </w:rPr>
        <w:t xml:space="preserve"> GmbH</w:t>
      </w:r>
      <w:r w:rsidRPr="002B7A9D">
        <w:rPr>
          <w:rFonts w:ascii="OMV Progress" w:hAnsi="OMV Progress" w:cs="Arial"/>
          <w:sz w:val="22"/>
          <w:szCs w:val="22"/>
        </w:rPr>
        <w:t xml:space="preserve"> </w:t>
      </w:r>
      <w:r w:rsidR="00E030B8" w:rsidRPr="002B7A9D">
        <w:rPr>
          <w:rFonts w:ascii="OMV Progress" w:hAnsi="OMV Progress" w:cs="Arial"/>
          <w:sz w:val="22"/>
          <w:szCs w:val="22"/>
        </w:rPr>
        <w:t xml:space="preserve">bis </w:t>
      </w:r>
      <w:r w:rsidR="007B6ACC" w:rsidRPr="002B7A9D">
        <w:rPr>
          <w:rFonts w:ascii="OMV Progress" w:hAnsi="OMV Progress" w:cs="Arial"/>
          <w:sz w:val="22"/>
          <w:szCs w:val="22"/>
        </w:rPr>
        <w:t>spätestens 15 Uhr des letzten Arbeitstag</w:t>
      </w:r>
      <w:r w:rsidR="00E030B8" w:rsidRPr="002B7A9D">
        <w:rPr>
          <w:rFonts w:ascii="OMV Progress" w:hAnsi="OMV Progress" w:cs="Arial"/>
          <w:sz w:val="22"/>
          <w:szCs w:val="22"/>
        </w:rPr>
        <w:t>e</w:t>
      </w:r>
      <w:r w:rsidR="007B6ACC" w:rsidRPr="002B7A9D">
        <w:rPr>
          <w:rFonts w:ascii="OMV Progress" w:hAnsi="OMV Progress" w:cs="Arial"/>
          <w:sz w:val="22"/>
          <w:szCs w:val="22"/>
        </w:rPr>
        <w:t>s vor dem Zeitpunkt an dem die Übertragung stattfinden soll in dreifacher Ausfertigung im Original vorzulegen.</w:t>
      </w:r>
    </w:p>
    <w:p w14:paraId="3CE9E152" w14:textId="77777777" w:rsidR="00562D58" w:rsidRPr="002B7A9D" w:rsidRDefault="00562D58" w:rsidP="00E030B8">
      <w:pPr>
        <w:jc w:val="both"/>
        <w:rPr>
          <w:rFonts w:ascii="OMV Progress" w:hAnsi="OMV Progress" w:cs="Arial"/>
          <w:sz w:val="22"/>
          <w:szCs w:val="22"/>
        </w:rPr>
      </w:pPr>
    </w:p>
    <w:p w14:paraId="3EBB39F2" w14:textId="3AD872B5" w:rsidR="006704FD" w:rsidRPr="002B7A9D" w:rsidRDefault="001140AD" w:rsidP="00B93B3F">
      <w:pPr>
        <w:numPr>
          <w:ilvl w:val="0"/>
          <w:numId w:val="24"/>
        </w:numPr>
        <w:ind w:left="567" w:hanging="567"/>
        <w:rPr>
          <w:rFonts w:ascii="OMV Progress" w:hAnsi="OMV Progress" w:cs="Arial"/>
          <w:b/>
          <w:bCs/>
          <w:sz w:val="22"/>
          <w:szCs w:val="22"/>
        </w:rPr>
      </w:pPr>
      <w:r w:rsidRPr="002B7A9D">
        <w:rPr>
          <w:rFonts w:ascii="OMV Progress" w:hAnsi="OMV Progress" w:cs="Arial"/>
          <w:b/>
          <w:bCs/>
          <w:sz w:val="22"/>
          <w:szCs w:val="22"/>
        </w:rPr>
        <w:t>Streitbeilegung und Anwendbares Recht</w:t>
      </w:r>
    </w:p>
    <w:p w14:paraId="2FAAC498" w14:textId="77777777" w:rsidR="006704FD" w:rsidRPr="002B7A9D" w:rsidRDefault="006704FD" w:rsidP="00FD350E">
      <w:pPr>
        <w:rPr>
          <w:rFonts w:ascii="OMV Progress" w:hAnsi="OMV Progress" w:cs="Arial"/>
          <w:sz w:val="22"/>
          <w:szCs w:val="22"/>
        </w:rPr>
      </w:pPr>
    </w:p>
    <w:p w14:paraId="4544C03A" w14:textId="77777777" w:rsidR="00210F15" w:rsidRPr="002B7A9D" w:rsidRDefault="00210F15" w:rsidP="00210F15">
      <w:pPr>
        <w:jc w:val="both"/>
        <w:rPr>
          <w:rFonts w:ascii="OMV Progress" w:hAnsi="OMV Progress" w:cs="Arial"/>
          <w:sz w:val="22"/>
          <w:szCs w:val="22"/>
        </w:rPr>
      </w:pPr>
      <w:r w:rsidRPr="002B7A9D">
        <w:rPr>
          <w:rFonts w:ascii="OMV Progress" w:hAnsi="OMV Progress" w:cs="Arial"/>
          <w:sz w:val="22"/>
          <w:szCs w:val="22"/>
        </w:rPr>
        <w:t>Alle Streitigkeiten oder Ansprüche, die sich aus oder im Zusammenhang mit diesem Vertrag ergeben, einschließlich Streitigkeiten über dessen Gültigkeit, Verletzung, Auflösung oder Nichtigkeit, werden nach der Schiedsordnung (Wiener Regeln) der Internationalen Schiedsinstitution der Wirtschaftskammer Österreich (VIAC) von drei gemäß diesen Regeln bestellten Schiedsrichtern endgültig entschieden. Der Sitz des Schiedsgerichts ist Wien; die Sprache des Schiedsverfahrens ist Deutsch. Die Parteien vereinbaren, die Existenz und den Inhalt des Schiedsverfahrens sowie das vom Schiedsgericht getätigte Schiedsurteil strikt geheim zu halten soweit nicht durch das anwendbare Gesetz eine Offenlegung vorgeschrieben ist und soweit die dahingehende Information nicht schon öffentlich bekannt ist.</w:t>
      </w:r>
    </w:p>
    <w:p w14:paraId="798F5612" w14:textId="77777777" w:rsidR="00210F15" w:rsidRPr="002B7A9D" w:rsidRDefault="00210F15" w:rsidP="00210F15">
      <w:pPr>
        <w:jc w:val="both"/>
        <w:rPr>
          <w:rFonts w:ascii="OMV Progress" w:hAnsi="OMV Progress" w:cs="Arial"/>
          <w:sz w:val="22"/>
          <w:szCs w:val="22"/>
        </w:rPr>
      </w:pPr>
    </w:p>
    <w:p w14:paraId="0AE5EB0D" w14:textId="77777777" w:rsidR="00210F15" w:rsidRPr="002B7A9D" w:rsidRDefault="00210F15" w:rsidP="00210F15">
      <w:pPr>
        <w:jc w:val="both"/>
        <w:rPr>
          <w:rFonts w:ascii="OMV Progress" w:hAnsi="OMV Progress" w:cs="Arial"/>
          <w:sz w:val="22"/>
          <w:szCs w:val="22"/>
        </w:rPr>
      </w:pPr>
      <w:r w:rsidRPr="002B7A9D">
        <w:rPr>
          <w:rFonts w:ascii="OMV Progress" w:hAnsi="OMV Progress" w:cs="Arial"/>
          <w:sz w:val="22"/>
          <w:szCs w:val="22"/>
        </w:rPr>
        <w:t>Der gegenständliche Vertrag unterliegt dem materiellen Recht der Republik Österreich (unter Ausschluss seiner Kollisionsnormen und des UN-Abkommens über den internationalen Warenkauf).</w:t>
      </w:r>
    </w:p>
    <w:p w14:paraId="3177049A" w14:textId="77777777" w:rsidR="00386C7B" w:rsidRPr="002B7A9D" w:rsidRDefault="00386C7B" w:rsidP="00210F15">
      <w:pPr>
        <w:jc w:val="both"/>
        <w:rPr>
          <w:rFonts w:ascii="OMV Progress" w:hAnsi="OMV Progress" w:cs="Arial"/>
          <w:sz w:val="22"/>
          <w:szCs w:val="22"/>
        </w:rPr>
      </w:pPr>
    </w:p>
    <w:p w14:paraId="3DF8483C" w14:textId="77777777" w:rsidR="00386C7B" w:rsidRPr="002B7A9D" w:rsidRDefault="00386C7B" w:rsidP="00592C69">
      <w:pPr>
        <w:numPr>
          <w:ilvl w:val="0"/>
          <w:numId w:val="24"/>
        </w:numPr>
        <w:ind w:left="567" w:hanging="567"/>
        <w:rPr>
          <w:rFonts w:ascii="OMV Progress" w:hAnsi="OMV Progress" w:cs="Arial"/>
          <w:b/>
          <w:bCs/>
          <w:sz w:val="22"/>
          <w:szCs w:val="22"/>
        </w:rPr>
      </w:pPr>
      <w:r w:rsidRPr="002B7A9D">
        <w:rPr>
          <w:rFonts w:ascii="OMV Progress" w:hAnsi="OMV Progress" w:cs="Arial"/>
          <w:b/>
          <w:bCs/>
          <w:sz w:val="22"/>
          <w:szCs w:val="22"/>
        </w:rPr>
        <w:t>Allgemeine Geschäftsbedingungen</w:t>
      </w:r>
    </w:p>
    <w:p w14:paraId="78F7F9CA" w14:textId="77777777" w:rsidR="00386C7B" w:rsidRPr="002B7A9D" w:rsidRDefault="00386C7B" w:rsidP="00FD350E">
      <w:pPr>
        <w:tabs>
          <w:tab w:val="left" w:pos="1134"/>
        </w:tabs>
        <w:rPr>
          <w:rFonts w:ascii="OMV Progress" w:hAnsi="OMV Progress" w:cs="Arial"/>
          <w:b/>
          <w:bCs/>
          <w:sz w:val="22"/>
          <w:szCs w:val="22"/>
        </w:rPr>
      </w:pPr>
    </w:p>
    <w:p w14:paraId="5C36ABF9" w14:textId="77777777" w:rsidR="00386C7B" w:rsidRPr="002B7A9D" w:rsidRDefault="00836BCA" w:rsidP="009F0E12">
      <w:pPr>
        <w:tabs>
          <w:tab w:val="left" w:pos="1134"/>
        </w:tabs>
        <w:jc w:val="both"/>
        <w:rPr>
          <w:rFonts w:ascii="OMV Progress" w:hAnsi="OMV Progress" w:cs="Arial"/>
          <w:sz w:val="22"/>
          <w:szCs w:val="22"/>
        </w:rPr>
      </w:pPr>
      <w:r w:rsidRPr="002B7A9D">
        <w:rPr>
          <w:rFonts w:ascii="OMV Progress" w:hAnsi="OMV Progress" w:cs="Arial"/>
          <w:sz w:val="22"/>
          <w:szCs w:val="22"/>
        </w:rPr>
        <w:t>Es gelten d</w:t>
      </w:r>
      <w:r w:rsidR="00386C7B" w:rsidRPr="002B7A9D">
        <w:rPr>
          <w:rFonts w:ascii="OMV Progress" w:hAnsi="OMV Progress" w:cs="Arial"/>
          <w:sz w:val="22"/>
          <w:szCs w:val="22"/>
        </w:rPr>
        <w:t xml:space="preserve">ie Bestimmungen der Allgemeinen Geschäftsbedingungen der OMV Gas Storage GmbH in der im Internet veröffentlichten Fassung </w:t>
      </w:r>
      <w:r w:rsidRPr="002B7A9D">
        <w:rPr>
          <w:rFonts w:ascii="OMV Progress" w:hAnsi="OMV Progress" w:cs="Arial"/>
          <w:sz w:val="22"/>
          <w:szCs w:val="22"/>
        </w:rPr>
        <w:t xml:space="preserve">sofern nicht im vorliegenden Vertrag anderweitig geregelt. </w:t>
      </w:r>
      <w:r w:rsidR="00386C7B" w:rsidRPr="002B7A9D">
        <w:rPr>
          <w:rFonts w:ascii="OMV Progress" w:hAnsi="OMV Progress" w:cs="Arial"/>
          <w:sz w:val="22"/>
          <w:szCs w:val="22"/>
        </w:rPr>
        <w:t xml:space="preserve"> </w:t>
      </w:r>
    </w:p>
    <w:p w14:paraId="38705762" w14:textId="77777777" w:rsidR="00386C7B" w:rsidRPr="002B7A9D" w:rsidRDefault="00386C7B" w:rsidP="00836BCA">
      <w:pPr>
        <w:tabs>
          <w:tab w:val="left" w:pos="1134"/>
        </w:tabs>
        <w:ind w:left="720"/>
        <w:rPr>
          <w:rFonts w:ascii="OMV Progress" w:hAnsi="OMV Progress" w:cs="Arial"/>
          <w:b/>
          <w:bCs/>
          <w:sz w:val="22"/>
          <w:szCs w:val="22"/>
        </w:rPr>
      </w:pPr>
    </w:p>
    <w:p w14:paraId="48D521F8" w14:textId="77777777" w:rsidR="00A157AF" w:rsidRPr="002B7A9D" w:rsidRDefault="00A157AF" w:rsidP="000D51B9">
      <w:pPr>
        <w:ind w:left="1134"/>
        <w:rPr>
          <w:rFonts w:ascii="OMV Progress" w:hAnsi="OMV Progress" w:cs="Arial"/>
          <w:sz w:val="22"/>
          <w:szCs w:val="22"/>
        </w:rPr>
      </w:pPr>
    </w:p>
    <w:p w14:paraId="3384F8FE" w14:textId="77777777" w:rsidR="006704FD" w:rsidRPr="002B7A9D" w:rsidRDefault="006704FD" w:rsidP="00FF0CEA">
      <w:pPr>
        <w:pStyle w:val="Kopfzeile"/>
        <w:tabs>
          <w:tab w:val="left" w:pos="708"/>
        </w:tabs>
        <w:rPr>
          <w:rFonts w:ascii="OMV Progress" w:hAnsi="OMV Progress" w:cs="Arial"/>
          <w:sz w:val="22"/>
          <w:szCs w:val="22"/>
          <w:lang w:val="sv-SE"/>
        </w:rPr>
      </w:pPr>
      <w:r w:rsidRPr="002B7A9D">
        <w:rPr>
          <w:rFonts w:ascii="OMV Progress" w:hAnsi="OMV Progress" w:cs="Arial"/>
          <w:sz w:val="22"/>
          <w:szCs w:val="22"/>
          <w:lang w:val="sv-SE"/>
        </w:rPr>
        <w:t xml:space="preserve">Wien, am </w:t>
      </w:r>
      <w:r w:rsidR="00FF0CEA" w:rsidRPr="002B7A9D">
        <w:rPr>
          <w:rFonts w:ascii="OMV Progress" w:hAnsi="OMV Progress" w:cs="Arial"/>
          <w:sz w:val="22"/>
          <w:szCs w:val="22"/>
          <w:lang w:val="sv-SE"/>
        </w:rPr>
        <w:t>__</w:t>
      </w:r>
      <w:r w:rsidRPr="002B7A9D">
        <w:rPr>
          <w:rFonts w:ascii="OMV Progress" w:hAnsi="OMV Progress" w:cs="Arial"/>
          <w:sz w:val="22"/>
          <w:szCs w:val="22"/>
          <w:lang w:val="sv-SE"/>
        </w:rPr>
        <w:t>.</w:t>
      </w:r>
      <w:r w:rsidR="00FF0CEA" w:rsidRPr="002B7A9D">
        <w:rPr>
          <w:rFonts w:ascii="OMV Progress" w:hAnsi="OMV Progress" w:cs="Arial"/>
          <w:sz w:val="22"/>
          <w:szCs w:val="22"/>
          <w:lang w:val="sv-SE"/>
        </w:rPr>
        <w:t>__</w:t>
      </w:r>
      <w:r w:rsidRPr="002B7A9D">
        <w:rPr>
          <w:rFonts w:ascii="OMV Progress" w:hAnsi="OMV Progress" w:cs="Arial"/>
          <w:sz w:val="22"/>
          <w:szCs w:val="22"/>
          <w:lang w:val="sv-SE"/>
        </w:rPr>
        <w:t>.</w:t>
      </w:r>
      <w:r w:rsidR="00FF0CEA" w:rsidRPr="002B7A9D">
        <w:rPr>
          <w:rFonts w:ascii="OMV Progress" w:hAnsi="OMV Progress" w:cs="Arial"/>
          <w:sz w:val="22"/>
          <w:szCs w:val="22"/>
          <w:lang w:val="sv-SE"/>
        </w:rPr>
        <w:t>____</w:t>
      </w:r>
      <w:bookmarkEnd w:id="0"/>
    </w:p>
    <w:p w14:paraId="0F50F035" w14:textId="77777777" w:rsidR="00875D68" w:rsidRPr="002B7A9D" w:rsidRDefault="00875D68" w:rsidP="006704FD">
      <w:pPr>
        <w:pStyle w:val="Kopfzeile"/>
        <w:tabs>
          <w:tab w:val="left" w:pos="708"/>
        </w:tabs>
        <w:rPr>
          <w:rFonts w:ascii="OMV Progress" w:hAnsi="OMV Progress" w:cs="Arial"/>
          <w:sz w:val="22"/>
          <w:szCs w:val="22"/>
          <w:lang w:val="sv-SE"/>
        </w:rPr>
      </w:pPr>
    </w:p>
    <w:p w14:paraId="2F1BE31E" w14:textId="77777777" w:rsidR="007E2F19" w:rsidRPr="002B7A9D" w:rsidRDefault="007E2F19" w:rsidP="006704FD">
      <w:pPr>
        <w:pStyle w:val="Kopfzeile"/>
        <w:tabs>
          <w:tab w:val="left" w:pos="708"/>
        </w:tabs>
        <w:rPr>
          <w:rFonts w:ascii="OMV Progress" w:hAnsi="OMV Progress" w:cs="Arial"/>
          <w:sz w:val="22"/>
          <w:szCs w:val="22"/>
          <w:lang w:val="sv-SE"/>
        </w:rPr>
      </w:pPr>
    </w:p>
    <w:p w14:paraId="5BE4C2C6" w14:textId="77777777" w:rsidR="007E2F19" w:rsidRPr="002B7A9D" w:rsidRDefault="007E2F19" w:rsidP="006704FD">
      <w:pPr>
        <w:pStyle w:val="Kopfzeile"/>
        <w:tabs>
          <w:tab w:val="left" w:pos="708"/>
        </w:tabs>
        <w:rPr>
          <w:rFonts w:ascii="OMV Progress" w:hAnsi="OMV Progress" w:cs="Arial"/>
          <w:sz w:val="22"/>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7"/>
      </w:tblGrid>
      <w:tr w:rsidR="00FF0CEA" w:rsidRPr="002B7A9D" w14:paraId="3E25BF37" w14:textId="77777777" w:rsidTr="00AA73C8">
        <w:trPr>
          <w:trHeight w:val="838"/>
        </w:trPr>
        <w:tc>
          <w:tcPr>
            <w:tcW w:w="4605" w:type="dxa"/>
            <w:tcBorders>
              <w:top w:val="nil"/>
              <w:left w:val="nil"/>
              <w:bottom w:val="nil"/>
              <w:right w:val="nil"/>
            </w:tcBorders>
            <w:shd w:val="clear" w:color="auto" w:fill="auto"/>
          </w:tcPr>
          <w:p w14:paraId="72110DB4" w14:textId="77777777" w:rsidR="00FF0CEA" w:rsidRPr="002B7A9D" w:rsidRDefault="00FF0CEA" w:rsidP="00870579">
            <w:pPr>
              <w:pStyle w:val="Kopfzeile"/>
              <w:tabs>
                <w:tab w:val="left" w:pos="708"/>
              </w:tabs>
              <w:jc w:val="center"/>
              <w:rPr>
                <w:rFonts w:ascii="OMV Progress" w:hAnsi="OMV Progress" w:cs="Arial"/>
                <w:sz w:val="22"/>
                <w:szCs w:val="22"/>
                <w:lang w:val="sv-SE"/>
              </w:rPr>
            </w:pPr>
            <w:r w:rsidRPr="002B7A9D">
              <w:rPr>
                <w:rFonts w:ascii="OMV Progress" w:hAnsi="OMV Progress" w:cs="Arial"/>
                <w:sz w:val="22"/>
                <w:szCs w:val="22"/>
                <w:highlight w:val="yellow"/>
              </w:rPr>
              <w:t>Übertragende</w:t>
            </w:r>
            <w:r w:rsidR="00870579" w:rsidRPr="002B7A9D">
              <w:rPr>
                <w:rFonts w:ascii="OMV Progress" w:hAnsi="OMV Progress" w:cs="Arial"/>
                <w:sz w:val="22"/>
                <w:szCs w:val="22"/>
                <w:highlight w:val="yellow"/>
              </w:rPr>
              <w:t xml:space="preserve"> Partei</w:t>
            </w:r>
          </w:p>
        </w:tc>
        <w:tc>
          <w:tcPr>
            <w:tcW w:w="4605" w:type="dxa"/>
            <w:tcBorders>
              <w:top w:val="nil"/>
              <w:left w:val="nil"/>
              <w:bottom w:val="nil"/>
              <w:right w:val="nil"/>
            </w:tcBorders>
            <w:shd w:val="clear" w:color="auto" w:fill="auto"/>
          </w:tcPr>
          <w:p w14:paraId="1347A230" w14:textId="77777777" w:rsidR="00FF0CEA" w:rsidRPr="002B7A9D" w:rsidRDefault="00FD350E" w:rsidP="00870579">
            <w:pPr>
              <w:pStyle w:val="Kopfzeile"/>
              <w:tabs>
                <w:tab w:val="left" w:pos="708"/>
              </w:tabs>
              <w:jc w:val="center"/>
              <w:rPr>
                <w:rFonts w:ascii="OMV Progress" w:hAnsi="OMV Progress" w:cs="Arial"/>
                <w:sz w:val="22"/>
                <w:szCs w:val="22"/>
                <w:lang w:val="sv-SE"/>
              </w:rPr>
            </w:pPr>
            <w:r w:rsidRPr="002B7A9D">
              <w:rPr>
                <w:rFonts w:ascii="OMV Progress" w:hAnsi="OMV Progress" w:cs="Arial"/>
                <w:sz w:val="22"/>
                <w:szCs w:val="22"/>
                <w:highlight w:val="yellow"/>
              </w:rPr>
              <w:t>Ü</w:t>
            </w:r>
            <w:r w:rsidR="00214DB2" w:rsidRPr="002B7A9D">
              <w:rPr>
                <w:rFonts w:ascii="OMV Progress" w:hAnsi="OMV Progress" w:cs="Arial"/>
                <w:sz w:val="22"/>
                <w:szCs w:val="22"/>
                <w:highlight w:val="yellow"/>
              </w:rPr>
              <w:t>bernehmende</w:t>
            </w:r>
            <w:r w:rsidR="00870579" w:rsidRPr="002B7A9D">
              <w:rPr>
                <w:rFonts w:ascii="OMV Progress" w:hAnsi="OMV Progress" w:cs="Arial"/>
                <w:sz w:val="22"/>
                <w:szCs w:val="22"/>
                <w:highlight w:val="yellow"/>
              </w:rPr>
              <w:t xml:space="preserve"> Partei</w:t>
            </w:r>
          </w:p>
        </w:tc>
      </w:tr>
      <w:tr w:rsidR="00FF0CEA" w:rsidRPr="002B7A9D" w14:paraId="3B19DC2A" w14:textId="77777777" w:rsidTr="00AA73C8">
        <w:trPr>
          <w:trHeight w:val="1281"/>
        </w:trPr>
        <w:tc>
          <w:tcPr>
            <w:tcW w:w="9210" w:type="dxa"/>
            <w:gridSpan w:val="2"/>
            <w:tcBorders>
              <w:top w:val="nil"/>
              <w:left w:val="nil"/>
              <w:bottom w:val="nil"/>
              <w:right w:val="nil"/>
            </w:tcBorders>
            <w:shd w:val="clear" w:color="auto" w:fill="auto"/>
          </w:tcPr>
          <w:p w14:paraId="4925682A" w14:textId="77777777" w:rsidR="00FF0CEA" w:rsidRPr="002B7A9D" w:rsidRDefault="00FF0CEA" w:rsidP="00AA73C8">
            <w:pPr>
              <w:pStyle w:val="Kopfzeile"/>
              <w:tabs>
                <w:tab w:val="left" w:pos="708"/>
              </w:tabs>
              <w:jc w:val="center"/>
              <w:rPr>
                <w:rFonts w:ascii="OMV Progress" w:hAnsi="OMV Progress" w:cs="Arial"/>
                <w:sz w:val="22"/>
                <w:szCs w:val="22"/>
                <w:lang w:val="sv-SE"/>
              </w:rPr>
            </w:pPr>
            <w:r w:rsidRPr="002B7A9D">
              <w:rPr>
                <w:rFonts w:ascii="OMV Progress" w:hAnsi="OMV Progress" w:cs="Arial"/>
                <w:sz w:val="22"/>
                <w:szCs w:val="22"/>
                <w:lang w:val="sv-SE"/>
              </w:rPr>
              <w:t>OMV Gas Storage GmbH</w:t>
            </w:r>
          </w:p>
        </w:tc>
      </w:tr>
    </w:tbl>
    <w:p w14:paraId="6A2006FB" w14:textId="77777777" w:rsidR="00875D68" w:rsidRPr="001140AD" w:rsidRDefault="00875D68" w:rsidP="00494FC7">
      <w:pPr>
        <w:pStyle w:val="Kopfzeile"/>
        <w:tabs>
          <w:tab w:val="left" w:pos="708"/>
        </w:tabs>
        <w:rPr>
          <w:rFonts w:ascii="Arial" w:hAnsi="Arial" w:cs="Arial"/>
          <w:sz w:val="16"/>
          <w:szCs w:val="16"/>
          <w:lang w:val="sv-SE"/>
        </w:rPr>
      </w:pPr>
    </w:p>
    <w:sectPr w:rsidR="00875D68" w:rsidRPr="001140AD" w:rsidSect="00535D93">
      <w:headerReference w:type="default" r:id="rId7"/>
      <w:footerReference w:type="default" r:id="rId8"/>
      <w:headerReference w:type="first" r:id="rId9"/>
      <w:footerReference w:type="first" r:id="rId10"/>
      <w:pgSz w:w="11906" w:h="16838"/>
      <w:pgMar w:top="1418" w:right="1418" w:bottom="1134" w:left="1418"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BCB9" w14:textId="77777777" w:rsidR="00053F67" w:rsidRDefault="00053F67">
      <w:r>
        <w:separator/>
      </w:r>
    </w:p>
  </w:endnote>
  <w:endnote w:type="continuationSeparator" w:id="0">
    <w:p w14:paraId="5DA6D4EE" w14:textId="77777777" w:rsidR="00053F67" w:rsidRDefault="0005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OMV Progress">
    <w:panose1 w:val="020B0503020202020204"/>
    <w:charset w:val="00"/>
    <w:family w:val="swiss"/>
    <w:pitch w:val="variable"/>
    <w:sig w:usb0="A00000F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Univers LT OMV 55 Roman">
    <w:altName w:val="Times New Roman"/>
    <w:charset w:val="00"/>
    <w:family w:val="auto"/>
    <w:pitch w:val="variable"/>
    <w:sig w:usb0="8000000F" w:usb1="10000042"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6893" w14:textId="2EC7F4D1" w:rsidR="00AC72F7" w:rsidRPr="001140AD" w:rsidRDefault="002D5C08">
    <w:pPr>
      <w:pStyle w:val="Fuzeile"/>
      <w:rPr>
        <w:rFonts w:ascii="Arial" w:hAnsi="Arial" w:cs="Arial"/>
        <w:sz w:val="20"/>
      </w:rPr>
    </w:pPr>
    <w:r>
      <w:rPr>
        <w:noProof/>
        <w:sz w:val="20"/>
      </w:rPr>
      <mc:AlternateContent>
        <mc:Choice Requires="wps">
          <w:drawing>
            <wp:anchor distT="0" distB="0" distL="114300" distR="114300" simplePos="0" relativeHeight="251656704" behindDoc="0" locked="0" layoutInCell="0" allowOverlap="1" wp14:anchorId="10AF4F18" wp14:editId="0FE06679">
              <wp:simplePos x="0" y="0"/>
              <wp:positionH relativeFrom="page">
                <wp:posOffset>0</wp:posOffset>
              </wp:positionH>
              <wp:positionV relativeFrom="page">
                <wp:posOffset>10227945</wp:posOffset>
              </wp:positionV>
              <wp:extent cx="7560310" cy="273685"/>
              <wp:effectExtent l="0" t="0" r="0" b="0"/>
              <wp:wrapNone/>
              <wp:docPr id="2026519196" name="MSIPCMc40d41bf85e488ec1f479c93" descr="{&quot;HashCode&quot;:-126006353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73504" w14:textId="77777777" w:rsidR="00BB5D04" w:rsidRPr="00BB5D04" w:rsidRDefault="00BB5D04" w:rsidP="00BB5D04">
                          <w:pPr>
                            <w:jc w:val="center"/>
                            <w:rPr>
                              <w:rFonts w:ascii="Calibri" w:hAnsi="Calibri" w:cs="Calibri"/>
                              <w:color w:val="000000"/>
                              <w:sz w:val="20"/>
                            </w:rPr>
                          </w:pPr>
                          <w:r w:rsidRPr="00BB5D04">
                            <w:rPr>
                              <w:rFonts w:ascii="Calibri" w:hAnsi="Calibri" w:cs="Calibri"/>
                              <w:color w:val="000000"/>
                              <w:sz w:val="20"/>
                            </w:rPr>
                            <w:t>Internal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F4F18" id="_x0000_t202" coordsize="21600,21600" o:spt="202" path="m,l,21600r21600,l21600,xe">
              <v:stroke joinstyle="miter"/>
              <v:path gradientshapeok="t" o:connecttype="rect"/>
            </v:shapetype>
            <v:shape id="MSIPCMc40d41bf85e488ec1f479c93" o:spid="_x0000_s1026" type="#_x0000_t202" alt="{&quot;HashCode&quot;:-1260063538,&quot;Height&quot;:841.0,&quot;Width&quot;:595.0,&quot;Placement&quot;:&quot;Footer&quot;,&quot;Index&quot;:&quot;Primary&quot;,&quot;Section&quot;:1,&quot;Top&quot;:0.0,&quot;Left&quot;:0.0}" style="position:absolute;margin-left:0;margin-top:805.35pt;width:595.3pt;height:21.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2D773504" w14:textId="77777777" w:rsidR="00BB5D04" w:rsidRPr="00BB5D04" w:rsidRDefault="00BB5D04" w:rsidP="00BB5D04">
                    <w:pPr>
                      <w:jc w:val="center"/>
                      <w:rPr>
                        <w:rFonts w:ascii="Calibri" w:hAnsi="Calibri" w:cs="Calibri"/>
                        <w:color w:val="000000"/>
                        <w:sz w:val="20"/>
                      </w:rPr>
                    </w:pPr>
                    <w:r w:rsidRPr="00BB5D04">
                      <w:rPr>
                        <w:rFonts w:ascii="Calibri" w:hAnsi="Calibri" w:cs="Calibri"/>
                        <w:color w:val="000000"/>
                        <w:sz w:val="20"/>
                      </w:rPr>
                      <w:t>Internal</w:t>
                    </w:r>
                  </w:p>
                </w:txbxContent>
              </v:textbox>
              <w10:wrap anchorx="page" anchory="page"/>
            </v:shape>
          </w:pict>
        </mc:Fallback>
      </mc:AlternateContent>
    </w:r>
    <w:r w:rsidR="00AC72F7" w:rsidRPr="00535D93">
      <w:rPr>
        <w:sz w:val="20"/>
      </w:rPr>
      <w:tab/>
    </w:r>
    <w:r w:rsidR="00AC72F7" w:rsidRPr="00535D93">
      <w:rPr>
        <w:sz w:val="20"/>
      </w:rPr>
      <w:tab/>
    </w:r>
    <w:r w:rsidR="00AC72F7" w:rsidRPr="001140AD">
      <w:rPr>
        <w:rStyle w:val="Seitenzahl"/>
        <w:rFonts w:ascii="Arial" w:hAnsi="Arial" w:cs="Arial"/>
        <w:sz w:val="20"/>
      </w:rPr>
      <w:fldChar w:fldCharType="begin"/>
    </w:r>
    <w:r w:rsidR="00AC72F7" w:rsidRPr="001140AD">
      <w:rPr>
        <w:rStyle w:val="Seitenzahl"/>
        <w:rFonts w:ascii="Arial" w:hAnsi="Arial" w:cs="Arial"/>
        <w:sz w:val="20"/>
      </w:rPr>
      <w:instrText xml:space="preserve"> PAGE </w:instrText>
    </w:r>
    <w:r w:rsidR="00AC72F7" w:rsidRPr="001140AD">
      <w:rPr>
        <w:rStyle w:val="Seitenzahl"/>
        <w:rFonts w:ascii="Arial" w:hAnsi="Arial" w:cs="Arial"/>
        <w:sz w:val="20"/>
      </w:rPr>
      <w:fldChar w:fldCharType="separate"/>
    </w:r>
    <w:r w:rsidR="00210F15">
      <w:rPr>
        <w:rStyle w:val="Seitenzahl"/>
        <w:rFonts w:ascii="Arial" w:hAnsi="Arial" w:cs="Arial"/>
        <w:noProof/>
        <w:sz w:val="20"/>
      </w:rPr>
      <w:t>2</w:t>
    </w:r>
    <w:r w:rsidR="00AC72F7" w:rsidRPr="001140AD">
      <w:rPr>
        <w:rStyle w:val="Seitenzahl"/>
        <w:rFonts w:ascii="Arial" w:hAnsi="Arial" w:cs="Arial"/>
        <w:sz w:val="20"/>
      </w:rPr>
      <w:fldChar w:fldCharType="end"/>
    </w:r>
    <w:r w:rsidR="00AC72F7" w:rsidRPr="001140AD">
      <w:rPr>
        <w:rStyle w:val="Seitenzahl"/>
        <w:rFonts w:ascii="Arial" w:hAnsi="Arial" w:cs="Arial"/>
        <w:sz w:val="20"/>
      </w:rPr>
      <w:t>/</w:t>
    </w:r>
    <w:r w:rsidR="00AC72F7" w:rsidRPr="001140AD">
      <w:rPr>
        <w:rStyle w:val="Seitenzahl"/>
        <w:rFonts w:ascii="Arial" w:hAnsi="Arial" w:cs="Arial"/>
        <w:sz w:val="20"/>
      </w:rPr>
      <w:fldChar w:fldCharType="begin"/>
    </w:r>
    <w:r w:rsidR="00AC72F7" w:rsidRPr="001140AD">
      <w:rPr>
        <w:rStyle w:val="Seitenzahl"/>
        <w:rFonts w:ascii="Arial" w:hAnsi="Arial" w:cs="Arial"/>
        <w:sz w:val="20"/>
      </w:rPr>
      <w:instrText xml:space="preserve"> NUMPAGES </w:instrText>
    </w:r>
    <w:r w:rsidR="00AC72F7" w:rsidRPr="001140AD">
      <w:rPr>
        <w:rStyle w:val="Seitenzahl"/>
        <w:rFonts w:ascii="Arial" w:hAnsi="Arial" w:cs="Arial"/>
        <w:sz w:val="20"/>
      </w:rPr>
      <w:fldChar w:fldCharType="separate"/>
    </w:r>
    <w:r w:rsidR="00210F15">
      <w:rPr>
        <w:rStyle w:val="Seitenzahl"/>
        <w:rFonts w:ascii="Arial" w:hAnsi="Arial" w:cs="Arial"/>
        <w:noProof/>
        <w:sz w:val="20"/>
      </w:rPr>
      <w:t>2</w:t>
    </w:r>
    <w:r w:rsidR="00AC72F7" w:rsidRPr="001140AD">
      <w:rPr>
        <w:rStyle w:val="Seitenzahl"/>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6153" w14:textId="4F714BD6" w:rsidR="00210F15" w:rsidRDefault="002D5C08">
    <w:pPr>
      <w:pStyle w:val="Fuzeile"/>
    </w:pPr>
    <w:r>
      <w:rPr>
        <w:noProof/>
      </w:rPr>
      <mc:AlternateContent>
        <mc:Choice Requires="wps">
          <w:drawing>
            <wp:anchor distT="0" distB="0" distL="114300" distR="114300" simplePos="0" relativeHeight="251657728" behindDoc="0" locked="0" layoutInCell="0" allowOverlap="1" wp14:anchorId="5CAB2A00" wp14:editId="0A1B2BF0">
              <wp:simplePos x="0" y="0"/>
              <wp:positionH relativeFrom="page">
                <wp:posOffset>0</wp:posOffset>
              </wp:positionH>
              <wp:positionV relativeFrom="page">
                <wp:posOffset>10227945</wp:posOffset>
              </wp:positionV>
              <wp:extent cx="7560310" cy="273685"/>
              <wp:effectExtent l="0" t="0" r="0" b="0"/>
              <wp:wrapNone/>
              <wp:docPr id="1040037508" name="MSIPCMd0a64355a75ee5625d241453" descr="{&quot;HashCode&quot;:-126006353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B1EF2" w14:textId="77777777" w:rsidR="00BB5D04" w:rsidRPr="00BB5D04" w:rsidRDefault="00BB5D04" w:rsidP="00BB5D04">
                          <w:pPr>
                            <w:jc w:val="center"/>
                            <w:rPr>
                              <w:rFonts w:ascii="Calibri" w:hAnsi="Calibri" w:cs="Calibri"/>
                              <w:color w:val="000000"/>
                              <w:sz w:val="20"/>
                            </w:rPr>
                          </w:pPr>
                          <w:r w:rsidRPr="00BB5D04">
                            <w:rPr>
                              <w:rFonts w:ascii="Calibri" w:hAnsi="Calibri" w:cs="Calibri"/>
                              <w:color w:val="000000"/>
                              <w:sz w:val="20"/>
                            </w:rPr>
                            <w:t>Internal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B2A00" id="_x0000_t202" coordsize="21600,21600" o:spt="202" path="m,l,21600r21600,l21600,xe">
              <v:stroke joinstyle="miter"/>
              <v:path gradientshapeok="t" o:connecttype="rect"/>
            </v:shapetype>
            <v:shape id="MSIPCMd0a64355a75ee5625d241453" o:spid="_x0000_s1027" type="#_x0000_t202" alt="{&quot;HashCode&quot;:-1260063538,&quot;Height&quot;:841.0,&quot;Width&quot;:595.0,&quot;Placement&quot;:&quot;Footer&quot;,&quot;Index&quot;:&quot;FirstPage&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2CBB1EF2" w14:textId="77777777" w:rsidR="00BB5D04" w:rsidRPr="00BB5D04" w:rsidRDefault="00BB5D04" w:rsidP="00BB5D04">
                    <w:pPr>
                      <w:jc w:val="center"/>
                      <w:rPr>
                        <w:rFonts w:ascii="Calibri" w:hAnsi="Calibri" w:cs="Calibri"/>
                        <w:color w:val="000000"/>
                        <w:sz w:val="20"/>
                      </w:rPr>
                    </w:pPr>
                    <w:r w:rsidRPr="00BB5D04">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AF36" w14:textId="77777777" w:rsidR="00053F67" w:rsidRDefault="00053F67">
      <w:r>
        <w:separator/>
      </w:r>
    </w:p>
  </w:footnote>
  <w:footnote w:type="continuationSeparator" w:id="0">
    <w:p w14:paraId="7C85CDB6" w14:textId="77777777" w:rsidR="00053F67" w:rsidRDefault="00053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ook w:val="01E0" w:firstRow="1" w:lastRow="1" w:firstColumn="1" w:lastColumn="1" w:noHBand="0" w:noVBand="0"/>
    </w:tblPr>
    <w:tblGrid>
      <w:gridCol w:w="7763"/>
      <w:gridCol w:w="1843"/>
    </w:tblGrid>
    <w:tr w:rsidR="00562D58" w14:paraId="0759FC37" w14:textId="77777777" w:rsidTr="00DD6B52">
      <w:trPr>
        <w:trHeight w:val="709"/>
      </w:trPr>
      <w:tc>
        <w:tcPr>
          <w:tcW w:w="7763" w:type="dxa"/>
          <w:vAlign w:val="bottom"/>
        </w:tcPr>
        <w:p w14:paraId="24941E6F" w14:textId="588DA90F" w:rsidR="00562D58" w:rsidRDefault="002D5C08" w:rsidP="00562D58">
          <w:pPr>
            <w:tabs>
              <w:tab w:val="left" w:pos="6437"/>
              <w:tab w:val="right" w:pos="9356"/>
            </w:tabs>
          </w:pPr>
          <w:r>
            <w:rPr>
              <w:rFonts w:ascii="OMV Progress" w:hAnsi="OMV Progress"/>
              <w:b/>
              <w:noProof/>
              <w:sz w:val="28"/>
              <w:szCs w:val="28"/>
            </w:rPr>
            <w:drawing>
              <wp:anchor distT="0" distB="0" distL="114300" distR="114300" simplePos="0" relativeHeight="251661824" behindDoc="0" locked="0" layoutInCell="1" allowOverlap="1" wp14:anchorId="338D8558" wp14:editId="4D29D2ED">
                <wp:simplePos x="0" y="0"/>
                <wp:positionH relativeFrom="column">
                  <wp:posOffset>5337810</wp:posOffset>
                </wp:positionH>
                <wp:positionV relativeFrom="paragraph">
                  <wp:posOffset>-19685</wp:posOffset>
                </wp:positionV>
                <wp:extent cx="613410" cy="613410"/>
                <wp:effectExtent l="0" t="0" r="0" b="0"/>
                <wp:wrapNone/>
                <wp:docPr id="68" name="Bild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6134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179468C" wp14:editId="20FD5849">
                <wp:extent cx="847725" cy="247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47650"/>
                        </a:xfrm>
                        <a:prstGeom prst="rect">
                          <a:avLst/>
                        </a:prstGeom>
                        <a:noFill/>
                        <a:ln>
                          <a:noFill/>
                        </a:ln>
                      </pic:spPr>
                    </pic:pic>
                  </a:graphicData>
                </a:graphic>
              </wp:inline>
            </w:drawing>
          </w:r>
        </w:p>
        <w:p w14:paraId="61605D4B" w14:textId="77777777" w:rsidR="00562D58" w:rsidRDefault="00562D58" w:rsidP="00562D58">
          <w:pPr>
            <w:pStyle w:val="Kopfzeile"/>
            <w:rPr>
              <w:sz w:val="16"/>
              <w:szCs w:val="16"/>
            </w:rPr>
          </w:pPr>
        </w:p>
        <w:p w14:paraId="48E7EAD6" w14:textId="77777777" w:rsidR="00562D58" w:rsidRDefault="00562D58" w:rsidP="00562D58">
          <w:pPr>
            <w:pStyle w:val="Kopfzeile"/>
            <w:rPr>
              <w:sz w:val="16"/>
              <w:szCs w:val="16"/>
            </w:rPr>
          </w:pPr>
        </w:p>
        <w:p w14:paraId="0428FB26" w14:textId="77777777" w:rsidR="00562D58" w:rsidRDefault="00562D58" w:rsidP="00562D58">
          <w:pPr>
            <w:pStyle w:val="Kopfzeile"/>
            <w:rPr>
              <w:sz w:val="16"/>
              <w:szCs w:val="16"/>
            </w:rPr>
          </w:pPr>
        </w:p>
        <w:p w14:paraId="33378765" w14:textId="172BAD12" w:rsidR="00562D58" w:rsidRPr="00D34995" w:rsidRDefault="00562D58" w:rsidP="00562D58">
          <w:pPr>
            <w:pStyle w:val="Kopfzeile"/>
            <w:rPr>
              <w:rFonts w:ascii="OMV Progress" w:hAnsi="OMV Progress"/>
              <w:b/>
              <w:sz w:val="28"/>
              <w:szCs w:val="28"/>
            </w:rPr>
          </w:pPr>
        </w:p>
      </w:tc>
      <w:tc>
        <w:tcPr>
          <w:tcW w:w="1843" w:type="dxa"/>
        </w:tcPr>
        <w:p w14:paraId="7451F612" w14:textId="77777777" w:rsidR="00562D58" w:rsidRDefault="00562D58" w:rsidP="00562D58">
          <w:pPr>
            <w:pStyle w:val="Kopfzeile"/>
            <w:jc w:val="right"/>
            <w:rPr>
              <w:rFonts w:ascii="Univers LT OMV 55 Roman" w:hAnsi="Univers LT OMV 55 Roman"/>
            </w:rPr>
          </w:pPr>
        </w:p>
      </w:tc>
    </w:tr>
  </w:tbl>
  <w:p w14:paraId="556CFB54" w14:textId="77777777" w:rsidR="00562D58" w:rsidRDefault="00562D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Look w:val="01E0" w:firstRow="1" w:lastRow="1" w:firstColumn="1" w:lastColumn="1" w:noHBand="0" w:noVBand="0"/>
    </w:tblPr>
    <w:tblGrid>
      <w:gridCol w:w="7763"/>
      <w:gridCol w:w="1843"/>
    </w:tblGrid>
    <w:tr w:rsidR="00562D58" w14:paraId="47B362C2" w14:textId="77777777" w:rsidTr="00DD6B52">
      <w:trPr>
        <w:trHeight w:val="709"/>
      </w:trPr>
      <w:tc>
        <w:tcPr>
          <w:tcW w:w="7763" w:type="dxa"/>
          <w:vAlign w:val="bottom"/>
        </w:tcPr>
        <w:p w14:paraId="39CB4BD7" w14:textId="0A7793AE" w:rsidR="00562D58" w:rsidRDefault="002D5C08" w:rsidP="00562D58">
          <w:pPr>
            <w:tabs>
              <w:tab w:val="left" w:pos="6437"/>
              <w:tab w:val="right" w:pos="9356"/>
            </w:tabs>
          </w:pPr>
          <w:r>
            <w:rPr>
              <w:rFonts w:ascii="OMV Progress" w:hAnsi="OMV Progress"/>
              <w:b/>
              <w:noProof/>
              <w:sz w:val="28"/>
              <w:szCs w:val="28"/>
            </w:rPr>
            <w:drawing>
              <wp:anchor distT="0" distB="0" distL="114300" distR="114300" simplePos="0" relativeHeight="251659776" behindDoc="0" locked="0" layoutInCell="1" allowOverlap="1" wp14:anchorId="439F973F" wp14:editId="4AED3E30">
                <wp:simplePos x="0" y="0"/>
                <wp:positionH relativeFrom="column">
                  <wp:posOffset>5337810</wp:posOffset>
                </wp:positionH>
                <wp:positionV relativeFrom="paragraph">
                  <wp:posOffset>-19685</wp:posOffset>
                </wp:positionV>
                <wp:extent cx="613410" cy="613410"/>
                <wp:effectExtent l="0" t="0" r="0" b="0"/>
                <wp:wrapNone/>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6134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ACAF3B" wp14:editId="6608BB2D">
                <wp:extent cx="847725" cy="2476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47650"/>
                        </a:xfrm>
                        <a:prstGeom prst="rect">
                          <a:avLst/>
                        </a:prstGeom>
                        <a:noFill/>
                        <a:ln>
                          <a:noFill/>
                        </a:ln>
                      </pic:spPr>
                    </pic:pic>
                  </a:graphicData>
                </a:graphic>
              </wp:inline>
            </w:drawing>
          </w:r>
        </w:p>
        <w:p w14:paraId="4729560A" w14:textId="77777777" w:rsidR="00562D58" w:rsidRDefault="00562D58" w:rsidP="00562D58">
          <w:pPr>
            <w:pStyle w:val="Kopfzeile"/>
            <w:rPr>
              <w:sz w:val="16"/>
              <w:szCs w:val="16"/>
            </w:rPr>
          </w:pPr>
        </w:p>
        <w:p w14:paraId="17D69CCB" w14:textId="77777777" w:rsidR="00562D58" w:rsidRDefault="00562D58" w:rsidP="00562D58">
          <w:pPr>
            <w:pStyle w:val="Kopfzeile"/>
            <w:rPr>
              <w:sz w:val="16"/>
              <w:szCs w:val="16"/>
            </w:rPr>
          </w:pPr>
        </w:p>
        <w:p w14:paraId="1F49E573" w14:textId="77777777" w:rsidR="00562D58" w:rsidRDefault="00562D58" w:rsidP="00562D58">
          <w:pPr>
            <w:pStyle w:val="Kopfzeile"/>
            <w:rPr>
              <w:sz w:val="16"/>
              <w:szCs w:val="16"/>
            </w:rPr>
          </w:pPr>
        </w:p>
        <w:p w14:paraId="70F42E1D" w14:textId="75B420F1" w:rsidR="00562D58" w:rsidRPr="00D34995" w:rsidRDefault="00562D58" w:rsidP="00562D58">
          <w:pPr>
            <w:pStyle w:val="Kopfzeile"/>
            <w:rPr>
              <w:rFonts w:ascii="OMV Progress" w:hAnsi="OMV Progress"/>
              <w:b/>
              <w:sz w:val="28"/>
              <w:szCs w:val="28"/>
            </w:rPr>
          </w:pPr>
          <w:r>
            <w:rPr>
              <w:rFonts w:ascii="OMV Progress" w:hAnsi="OMV Progress"/>
              <w:b/>
              <w:bCs/>
              <w:sz w:val="28"/>
              <w:szCs w:val="28"/>
            </w:rPr>
            <w:t>Speicherumbuchung – OMV Gas Storage GmbH</w:t>
          </w:r>
        </w:p>
      </w:tc>
      <w:tc>
        <w:tcPr>
          <w:tcW w:w="1843" w:type="dxa"/>
        </w:tcPr>
        <w:p w14:paraId="6299F75C" w14:textId="77777777" w:rsidR="00562D58" w:rsidRDefault="00562D58" w:rsidP="00562D58">
          <w:pPr>
            <w:pStyle w:val="Kopfzeile"/>
            <w:jc w:val="right"/>
            <w:rPr>
              <w:rFonts w:ascii="Univers LT OMV 55 Roman" w:hAnsi="Univers LT OMV 55 Roman"/>
            </w:rPr>
          </w:pPr>
        </w:p>
      </w:tc>
    </w:tr>
  </w:tbl>
  <w:p w14:paraId="3F84E9EB" w14:textId="77777777" w:rsidR="00AC72F7" w:rsidRPr="001140AD" w:rsidRDefault="00AC72F7" w:rsidP="00E631C5">
    <w:pPr>
      <w:tabs>
        <w:tab w:val="right" w:pos="9356"/>
      </w:tabs>
      <w:rPr>
        <w:rFonts w:ascii="Arial" w:hAnsi="Arial" w:cs="Arial"/>
      </w:rPr>
    </w:pPr>
    <w:r w:rsidRPr="001140AD">
      <w:rPr>
        <w:rFonts w:ascii="Arial" w:hAnsi="Arial" w:cs="Arial"/>
        <w:sz w:val="16"/>
        <w:szCs w:val="16"/>
      </w:rPr>
      <w:tab/>
    </w:r>
  </w:p>
  <w:p w14:paraId="2693EAFA" w14:textId="77777777" w:rsidR="00AC72F7" w:rsidRPr="001140AD" w:rsidRDefault="00AC72F7" w:rsidP="00562D58">
    <w:pPr>
      <w:pStyle w:val="Kopfzeile"/>
      <w:tabs>
        <w:tab w:val="clear" w:pos="9072"/>
      </w:tabs>
      <w:ind w:right="-286"/>
      <w:rPr>
        <w:rFonts w:ascii="Arial" w:hAnsi="Arial" w:cs="Arial"/>
        <w:sz w:val="16"/>
        <w:szCs w:val="16"/>
      </w:rPr>
    </w:pPr>
  </w:p>
  <w:p w14:paraId="13AA488C" w14:textId="77777777" w:rsidR="00AC72F7" w:rsidRPr="001140AD" w:rsidRDefault="00AC72F7" w:rsidP="007D3FAC">
    <w:pPr>
      <w:pStyle w:val="Kopfzeile"/>
      <w:tabs>
        <w:tab w:val="clear" w:pos="9072"/>
      </w:tabs>
      <w:ind w:right="-286"/>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EE3"/>
    <w:multiLevelType w:val="multilevel"/>
    <w:tmpl w:val="70D2BAD2"/>
    <w:lvl w:ilvl="0">
      <w:start w:val="1"/>
      <w:numFmt w:val="decimal"/>
      <w:pStyle w:val="a"/>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6E122E1"/>
    <w:multiLevelType w:val="multilevel"/>
    <w:tmpl w:val="70D2BAD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BC412B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FC2B0A"/>
    <w:multiLevelType w:val="hybridMultilevel"/>
    <w:tmpl w:val="1FE84E74"/>
    <w:lvl w:ilvl="0" w:tplc="547CA44A">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4" w15:restartNumberingAfterBreak="0">
    <w:nsid w:val="13893182"/>
    <w:multiLevelType w:val="multilevel"/>
    <w:tmpl w:val="9B3CBFCC"/>
    <w:lvl w:ilvl="0">
      <w:start w:val="1"/>
      <w:numFmt w:val="decimal"/>
      <w:pStyle w:val="Formatvorlageberschrift112ptCha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164F133C"/>
    <w:multiLevelType w:val="multilevel"/>
    <w:tmpl w:val="6B503888"/>
    <w:lvl w:ilvl="0">
      <w:start w:val="1"/>
      <w:numFmt w:val="decimal"/>
      <w:lvlText w:val="%1."/>
      <w:lvlJc w:val="left"/>
      <w:pPr>
        <w:tabs>
          <w:tab w:val="num" w:pos="360"/>
        </w:tabs>
        <w:ind w:left="360" w:hanging="360"/>
      </w:pPr>
      <w:rPr>
        <w:rFonts w:ascii="Univers" w:hAnsi="Univers"/>
        <w:b w:val="0"/>
        <w:bCs w:val="0"/>
        <w:i w:val="0"/>
        <w:iCs w:val="0"/>
        <w:caps w:val="0"/>
        <w:smallCaps w:val="0"/>
        <w:strike w:val="0"/>
        <w:dstrike w:val="0"/>
        <w:color w:val="auto"/>
        <w:spacing w:val="0"/>
        <w:w w:val="100"/>
        <w:kern w:val="28"/>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9701EEC"/>
    <w:multiLevelType w:val="multilevel"/>
    <w:tmpl w:val="82AC924A"/>
    <w:lvl w:ilvl="0">
      <w:start w:val="1"/>
      <w:numFmt w:val="decimal"/>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BF119FF"/>
    <w:multiLevelType w:val="multilevel"/>
    <w:tmpl w:val="3474992A"/>
    <w:lvl w:ilvl="0">
      <w:start w:val="5"/>
      <w:numFmt w:val="decimal"/>
      <w:lvlText w:val="%1"/>
      <w:lvlJc w:val="left"/>
      <w:pPr>
        <w:tabs>
          <w:tab w:val="num" w:pos="432"/>
        </w:tabs>
        <w:ind w:left="432" w:hanging="432"/>
      </w:pPr>
    </w:lvl>
    <w:lvl w:ilvl="1">
      <w:start w:val="1"/>
      <w:numFmt w:val="decimal"/>
      <w:lvlRestart w:val="0"/>
      <w:lvlText w:val="2.%2"/>
      <w:lvlJc w:val="left"/>
      <w:pPr>
        <w:tabs>
          <w:tab w:val="num" w:pos="680"/>
        </w:tabs>
        <w:ind w:left="680" w:hanging="680"/>
      </w:pPr>
    </w:lvl>
    <w:lvl w:ilvl="2">
      <w:start w:val="1"/>
      <w:numFmt w:val="decimal"/>
      <w:lvlText w:val="2.%2.%3"/>
      <w:lvlJc w:val="left"/>
      <w:pPr>
        <w:tabs>
          <w:tab w:val="num" w:pos="1400"/>
        </w:tabs>
        <w:ind w:left="720" w:hanging="4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19F17ED"/>
    <w:multiLevelType w:val="multilevel"/>
    <w:tmpl w:val="68C828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A12CB6"/>
    <w:multiLevelType w:val="hybridMultilevel"/>
    <w:tmpl w:val="DE367C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8FB5FD7"/>
    <w:multiLevelType w:val="hybridMultilevel"/>
    <w:tmpl w:val="F932A84C"/>
    <w:lvl w:ilvl="0" w:tplc="D8D4E36A">
      <w:start w:val="1"/>
      <w:numFmt w:val="lowerLetter"/>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11" w15:restartNumberingAfterBreak="0">
    <w:nsid w:val="2C2E1664"/>
    <w:multiLevelType w:val="multilevel"/>
    <w:tmpl w:val="68C828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1E088E"/>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2EB62EA2"/>
    <w:multiLevelType w:val="multilevel"/>
    <w:tmpl w:val="68C828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3BD234B"/>
    <w:multiLevelType w:val="multilevel"/>
    <w:tmpl w:val="68C828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DAB77B6"/>
    <w:multiLevelType w:val="hybridMultilevel"/>
    <w:tmpl w:val="6964913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CE1272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1136B9"/>
    <w:multiLevelType w:val="hybridMultilevel"/>
    <w:tmpl w:val="8AB24558"/>
    <w:lvl w:ilvl="0" w:tplc="C21AD330">
      <w:start w:val="1"/>
      <w:numFmt w:val="lowerLetter"/>
      <w:lvlText w:val="%1)"/>
      <w:lvlJc w:val="left"/>
      <w:pPr>
        <w:ind w:left="1494" w:hanging="360"/>
      </w:pPr>
      <w:rPr>
        <w:rFonts w:hint="default"/>
      </w:rPr>
    </w:lvl>
    <w:lvl w:ilvl="1" w:tplc="0C070019" w:tentative="1">
      <w:start w:val="1"/>
      <w:numFmt w:val="lowerLetter"/>
      <w:lvlText w:val="%2."/>
      <w:lvlJc w:val="left"/>
      <w:pPr>
        <w:ind w:left="2214" w:hanging="360"/>
      </w:pPr>
    </w:lvl>
    <w:lvl w:ilvl="2" w:tplc="0C07001B" w:tentative="1">
      <w:start w:val="1"/>
      <w:numFmt w:val="lowerRoman"/>
      <w:lvlText w:val="%3."/>
      <w:lvlJc w:val="right"/>
      <w:pPr>
        <w:ind w:left="2934" w:hanging="180"/>
      </w:pPr>
    </w:lvl>
    <w:lvl w:ilvl="3" w:tplc="0C07000F" w:tentative="1">
      <w:start w:val="1"/>
      <w:numFmt w:val="decimal"/>
      <w:lvlText w:val="%4."/>
      <w:lvlJc w:val="left"/>
      <w:pPr>
        <w:ind w:left="3654" w:hanging="360"/>
      </w:pPr>
    </w:lvl>
    <w:lvl w:ilvl="4" w:tplc="0C070019" w:tentative="1">
      <w:start w:val="1"/>
      <w:numFmt w:val="lowerLetter"/>
      <w:lvlText w:val="%5."/>
      <w:lvlJc w:val="left"/>
      <w:pPr>
        <w:ind w:left="4374" w:hanging="360"/>
      </w:pPr>
    </w:lvl>
    <w:lvl w:ilvl="5" w:tplc="0C07001B" w:tentative="1">
      <w:start w:val="1"/>
      <w:numFmt w:val="lowerRoman"/>
      <w:lvlText w:val="%6."/>
      <w:lvlJc w:val="right"/>
      <w:pPr>
        <w:ind w:left="5094" w:hanging="180"/>
      </w:pPr>
    </w:lvl>
    <w:lvl w:ilvl="6" w:tplc="0C07000F" w:tentative="1">
      <w:start w:val="1"/>
      <w:numFmt w:val="decimal"/>
      <w:lvlText w:val="%7."/>
      <w:lvlJc w:val="left"/>
      <w:pPr>
        <w:ind w:left="5814" w:hanging="360"/>
      </w:pPr>
    </w:lvl>
    <w:lvl w:ilvl="7" w:tplc="0C070019" w:tentative="1">
      <w:start w:val="1"/>
      <w:numFmt w:val="lowerLetter"/>
      <w:lvlText w:val="%8."/>
      <w:lvlJc w:val="left"/>
      <w:pPr>
        <w:ind w:left="6534" w:hanging="360"/>
      </w:pPr>
    </w:lvl>
    <w:lvl w:ilvl="8" w:tplc="0C07001B" w:tentative="1">
      <w:start w:val="1"/>
      <w:numFmt w:val="lowerRoman"/>
      <w:lvlText w:val="%9."/>
      <w:lvlJc w:val="right"/>
      <w:pPr>
        <w:ind w:left="7254" w:hanging="180"/>
      </w:pPr>
    </w:lvl>
  </w:abstractNum>
  <w:abstractNum w:abstractNumId="18" w15:restartNumberingAfterBreak="0">
    <w:nsid w:val="722B29B7"/>
    <w:multiLevelType w:val="multilevel"/>
    <w:tmpl w:val="89CCDA74"/>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369715793">
    <w:abstractNumId w:val="6"/>
  </w:num>
  <w:num w:numId="2" w16cid:durableId="1283030218">
    <w:abstractNumId w:val="6"/>
  </w:num>
  <w:num w:numId="3" w16cid:durableId="928083527">
    <w:abstractNumId w:val="6"/>
  </w:num>
  <w:num w:numId="4" w16cid:durableId="2033335937">
    <w:abstractNumId w:val="6"/>
  </w:num>
  <w:num w:numId="5" w16cid:durableId="216817973">
    <w:abstractNumId w:val="0"/>
  </w:num>
  <w:num w:numId="6" w16cid:durableId="1835753800">
    <w:abstractNumId w:val="0"/>
  </w:num>
  <w:num w:numId="7" w16cid:durableId="1153254163">
    <w:abstractNumId w:val="12"/>
  </w:num>
  <w:num w:numId="8" w16cid:durableId="1780760533">
    <w:abstractNumId w:val="16"/>
  </w:num>
  <w:num w:numId="9" w16cid:durableId="97678141">
    <w:abstractNumId w:val="2"/>
  </w:num>
  <w:num w:numId="10" w16cid:durableId="1010641980">
    <w:abstractNumId w:val="18"/>
  </w:num>
  <w:num w:numId="11" w16cid:durableId="759108350">
    <w:abstractNumId w:val="0"/>
  </w:num>
  <w:num w:numId="12" w16cid:durableId="1440956493">
    <w:abstractNumId w:val="5"/>
  </w:num>
  <w:num w:numId="13" w16cid:durableId="494077946">
    <w:abstractNumId w:val="3"/>
  </w:num>
  <w:num w:numId="14" w16cid:durableId="599683672">
    <w:abstractNumId w:val="4"/>
  </w:num>
  <w:num w:numId="15" w16cid:durableId="1497838222">
    <w:abstractNumId w:val="13"/>
  </w:num>
  <w:num w:numId="16" w16cid:durableId="480737424">
    <w:abstractNumId w:val="14"/>
  </w:num>
  <w:num w:numId="17" w16cid:durableId="162745461">
    <w:abstractNumId w:val="11"/>
  </w:num>
  <w:num w:numId="18" w16cid:durableId="1705598228">
    <w:abstractNumId w:val="8"/>
  </w:num>
  <w:num w:numId="19" w16cid:durableId="85465949">
    <w:abstractNumId w:val="1"/>
  </w:num>
  <w:num w:numId="20" w16cid:durableId="2015448822">
    <w:abstractNumId w:val="4"/>
  </w:num>
  <w:num w:numId="21" w16cid:durableId="2125153950">
    <w:abstractNumId w:val="17"/>
  </w:num>
  <w:num w:numId="22" w16cid:durableId="1714191936">
    <w:abstractNumId w:val="10"/>
  </w:num>
  <w:num w:numId="23" w16cid:durableId="754979460">
    <w:abstractNumId w:val="15"/>
  </w:num>
  <w:num w:numId="24" w16cid:durableId="60761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F8"/>
    <w:rsid w:val="0000397F"/>
    <w:rsid w:val="00006654"/>
    <w:rsid w:val="000200B5"/>
    <w:rsid w:val="00030DD7"/>
    <w:rsid w:val="000330AF"/>
    <w:rsid w:val="000451FB"/>
    <w:rsid w:val="0004686F"/>
    <w:rsid w:val="00051925"/>
    <w:rsid w:val="00053F67"/>
    <w:rsid w:val="00055ED8"/>
    <w:rsid w:val="00061C3B"/>
    <w:rsid w:val="000962FA"/>
    <w:rsid w:val="000A2F37"/>
    <w:rsid w:val="000B2201"/>
    <w:rsid w:val="000C36D4"/>
    <w:rsid w:val="000D51B9"/>
    <w:rsid w:val="000F12AA"/>
    <w:rsid w:val="000F1D82"/>
    <w:rsid w:val="00100031"/>
    <w:rsid w:val="001056F8"/>
    <w:rsid w:val="001140AD"/>
    <w:rsid w:val="00116515"/>
    <w:rsid w:val="00137BC5"/>
    <w:rsid w:val="0014122C"/>
    <w:rsid w:val="001606A0"/>
    <w:rsid w:val="00160C3D"/>
    <w:rsid w:val="0016298A"/>
    <w:rsid w:val="00162F03"/>
    <w:rsid w:val="001637A6"/>
    <w:rsid w:val="001645FD"/>
    <w:rsid w:val="0016667C"/>
    <w:rsid w:val="001668C2"/>
    <w:rsid w:val="001675A3"/>
    <w:rsid w:val="001757C9"/>
    <w:rsid w:val="00186F69"/>
    <w:rsid w:val="00192B1F"/>
    <w:rsid w:val="001A08A9"/>
    <w:rsid w:val="001A31B4"/>
    <w:rsid w:val="001A7FD5"/>
    <w:rsid w:val="001B000E"/>
    <w:rsid w:val="001B3404"/>
    <w:rsid w:val="001C7E0B"/>
    <w:rsid w:val="001D031D"/>
    <w:rsid w:val="001E3E13"/>
    <w:rsid w:val="001F0458"/>
    <w:rsid w:val="001F36B5"/>
    <w:rsid w:val="001F60B4"/>
    <w:rsid w:val="0020062C"/>
    <w:rsid w:val="00203CF2"/>
    <w:rsid w:val="00205F65"/>
    <w:rsid w:val="002068D8"/>
    <w:rsid w:val="00210F15"/>
    <w:rsid w:val="002137A9"/>
    <w:rsid w:val="00214DB2"/>
    <w:rsid w:val="00215509"/>
    <w:rsid w:val="002336E7"/>
    <w:rsid w:val="00241C59"/>
    <w:rsid w:val="0024341F"/>
    <w:rsid w:val="00245EA6"/>
    <w:rsid w:val="00247A77"/>
    <w:rsid w:val="00250CEB"/>
    <w:rsid w:val="00260082"/>
    <w:rsid w:val="00262434"/>
    <w:rsid w:val="00263D1A"/>
    <w:rsid w:val="00270D62"/>
    <w:rsid w:val="00273924"/>
    <w:rsid w:val="00286212"/>
    <w:rsid w:val="00291778"/>
    <w:rsid w:val="00292E75"/>
    <w:rsid w:val="00293F1A"/>
    <w:rsid w:val="002A4182"/>
    <w:rsid w:val="002A4CD9"/>
    <w:rsid w:val="002B0DD1"/>
    <w:rsid w:val="002B5BEB"/>
    <w:rsid w:val="002B7A9D"/>
    <w:rsid w:val="002C124E"/>
    <w:rsid w:val="002C1940"/>
    <w:rsid w:val="002C2194"/>
    <w:rsid w:val="002C3A3F"/>
    <w:rsid w:val="002D1489"/>
    <w:rsid w:val="002D5C08"/>
    <w:rsid w:val="002E070E"/>
    <w:rsid w:val="002E0EB1"/>
    <w:rsid w:val="002E2A33"/>
    <w:rsid w:val="002F5743"/>
    <w:rsid w:val="002F7A9F"/>
    <w:rsid w:val="0031268C"/>
    <w:rsid w:val="003214D6"/>
    <w:rsid w:val="00337310"/>
    <w:rsid w:val="00337B1F"/>
    <w:rsid w:val="003442E3"/>
    <w:rsid w:val="003531CA"/>
    <w:rsid w:val="00363CC7"/>
    <w:rsid w:val="003766D7"/>
    <w:rsid w:val="00377F8D"/>
    <w:rsid w:val="003839D1"/>
    <w:rsid w:val="00386AFA"/>
    <w:rsid w:val="00386C7B"/>
    <w:rsid w:val="00391B01"/>
    <w:rsid w:val="00393AF5"/>
    <w:rsid w:val="003955A4"/>
    <w:rsid w:val="003A545B"/>
    <w:rsid w:val="003B07FA"/>
    <w:rsid w:val="003B50AB"/>
    <w:rsid w:val="003C1423"/>
    <w:rsid w:val="003C19B7"/>
    <w:rsid w:val="003C29EF"/>
    <w:rsid w:val="003D1BF5"/>
    <w:rsid w:val="003D1FE6"/>
    <w:rsid w:val="003F1406"/>
    <w:rsid w:val="003F38AE"/>
    <w:rsid w:val="003F4F4A"/>
    <w:rsid w:val="004040CC"/>
    <w:rsid w:val="004050CB"/>
    <w:rsid w:val="00406E2A"/>
    <w:rsid w:val="00411326"/>
    <w:rsid w:val="00412751"/>
    <w:rsid w:val="004224D6"/>
    <w:rsid w:val="00425607"/>
    <w:rsid w:val="0044592C"/>
    <w:rsid w:val="004476E5"/>
    <w:rsid w:val="00451F2B"/>
    <w:rsid w:val="0045335E"/>
    <w:rsid w:val="004542E4"/>
    <w:rsid w:val="00456CD4"/>
    <w:rsid w:val="004577C5"/>
    <w:rsid w:val="00457AC0"/>
    <w:rsid w:val="0046365E"/>
    <w:rsid w:val="004937D5"/>
    <w:rsid w:val="00494FC7"/>
    <w:rsid w:val="004A0968"/>
    <w:rsid w:val="004A447E"/>
    <w:rsid w:val="004B3269"/>
    <w:rsid w:val="004D2610"/>
    <w:rsid w:val="004D27E3"/>
    <w:rsid w:val="004D34BE"/>
    <w:rsid w:val="004D5983"/>
    <w:rsid w:val="004D76A3"/>
    <w:rsid w:val="004E7040"/>
    <w:rsid w:val="004F529B"/>
    <w:rsid w:val="004F5568"/>
    <w:rsid w:val="004F7E55"/>
    <w:rsid w:val="00500D13"/>
    <w:rsid w:val="0050116A"/>
    <w:rsid w:val="00504993"/>
    <w:rsid w:val="00506FD3"/>
    <w:rsid w:val="005120D4"/>
    <w:rsid w:val="00513A07"/>
    <w:rsid w:val="00513FF2"/>
    <w:rsid w:val="0052443C"/>
    <w:rsid w:val="00526F70"/>
    <w:rsid w:val="005310CD"/>
    <w:rsid w:val="00533EE8"/>
    <w:rsid w:val="00535D93"/>
    <w:rsid w:val="0054457F"/>
    <w:rsid w:val="005456C2"/>
    <w:rsid w:val="00553764"/>
    <w:rsid w:val="00562D58"/>
    <w:rsid w:val="00573F25"/>
    <w:rsid w:val="00576A8D"/>
    <w:rsid w:val="005868DA"/>
    <w:rsid w:val="00592C69"/>
    <w:rsid w:val="005A1556"/>
    <w:rsid w:val="005A49E8"/>
    <w:rsid w:val="005A5377"/>
    <w:rsid w:val="005B713F"/>
    <w:rsid w:val="005C009C"/>
    <w:rsid w:val="005C49E4"/>
    <w:rsid w:val="005D0F3D"/>
    <w:rsid w:val="005D5F32"/>
    <w:rsid w:val="005E0BA8"/>
    <w:rsid w:val="005F2310"/>
    <w:rsid w:val="005F4655"/>
    <w:rsid w:val="005F7B14"/>
    <w:rsid w:val="00601103"/>
    <w:rsid w:val="00601464"/>
    <w:rsid w:val="006019D9"/>
    <w:rsid w:val="00602EBA"/>
    <w:rsid w:val="00606D1C"/>
    <w:rsid w:val="00607FDA"/>
    <w:rsid w:val="00620757"/>
    <w:rsid w:val="00624F1B"/>
    <w:rsid w:val="006417C3"/>
    <w:rsid w:val="00642D41"/>
    <w:rsid w:val="00644C65"/>
    <w:rsid w:val="00651087"/>
    <w:rsid w:val="00661EC0"/>
    <w:rsid w:val="00662BAE"/>
    <w:rsid w:val="00664010"/>
    <w:rsid w:val="006704FD"/>
    <w:rsid w:val="00671B9E"/>
    <w:rsid w:val="00680BF1"/>
    <w:rsid w:val="006825D8"/>
    <w:rsid w:val="00690209"/>
    <w:rsid w:val="0069599A"/>
    <w:rsid w:val="006A545B"/>
    <w:rsid w:val="006A6AA5"/>
    <w:rsid w:val="006C142C"/>
    <w:rsid w:val="006C3741"/>
    <w:rsid w:val="006C6E0C"/>
    <w:rsid w:val="006D0F53"/>
    <w:rsid w:val="006D43B4"/>
    <w:rsid w:val="006D564D"/>
    <w:rsid w:val="006D70D9"/>
    <w:rsid w:val="006F29C9"/>
    <w:rsid w:val="006F6D19"/>
    <w:rsid w:val="006F72AA"/>
    <w:rsid w:val="006F7573"/>
    <w:rsid w:val="00712800"/>
    <w:rsid w:val="0071465A"/>
    <w:rsid w:val="00714C0D"/>
    <w:rsid w:val="00716CAC"/>
    <w:rsid w:val="0072101F"/>
    <w:rsid w:val="007333F2"/>
    <w:rsid w:val="00734CEF"/>
    <w:rsid w:val="00735D7A"/>
    <w:rsid w:val="00740012"/>
    <w:rsid w:val="00743CAB"/>
    <w:rsid w:val="00745CD8"/>
    <w:rsid w:val="007544B5"/>
    <w:rsid w:val="0076664A"/>
    <w:rsid w:val="00781BFB"/>
    <w:rsid w:val="00782AEE"/>
    <w:rsid w:val="0079639D"/>
    <w:rsid w:val="00797361"/>
    <w:rsid w:val="007A51A4"/>
    <w:rsid w:val="007B6ACC"/>
    <w:rsid w:val="007B78B0"/>
    <w:rsid w:val="007B7A86"/>
    <w:rsid w:val="007B7D7E"/>
    <w:rsid w:val="007C6C4B"/>
    <w:rsid w:val="007D29CB"/>
    <w:rsid w:val="007D3FAC"/>
    <w:rsid w:val="007D76C3"/>
    <w:rsid w:val="007E2F19"/>
    <w:rsid w:val="007E5FEC"/>
    <w:rsid w:val="007E7DFA"/>
    <w:rsid w:val="007F39FC"/>
    <w:rsid w:val="00801650"/>
    <w:rsid w:val="008108F2"/>
    <w:rsid w:val="00815E3F"/>
    <w:rsid w:val="00817514"/>
    <w:rsid w:val="00826B7B"/>
    <w:rsid w:val="00836BCA"/>
    <w:rsid w:val="008411B3"/>
    <w:rsid w:val="00844926"/>
    <w:rsid w:val="008465FA"/>
    <w:rsid w:val="00852BC8"/>
    <w:rsid w:val="00870579"/>
    <w:rsid w:val="008711CE"/>
    <w:rsid w:val="00875D68"/>
    <w:rsid w:val="0087774F"/>
    <w:rsid w:val="0088045A"/>
    <w:rsid w:val="008916C8"/>
    <w:rsid w:val="008962E0"/>
    <w:rsid w:val="00897262"/>
    <w:rsid w:val="008A266B"/>
    <w:rsid w:val="008A570E"/>
    <w:rsid w:val="008C010E"/>
    <w:rsid w:val="008C0A37"/>
    <w:rsid w:val="008E1408"/>
    <w:rsid w:val="008E1DE3"/>
    <w:rsid w:val="008E3A27"/>
    <w:rsid w:val="008E3E8C"/>
    <w:rsid w:val="008E6D9B"/>
    <w:rsid w:val="008F5EC9"/>
    <w:rsid w:val="008F7F0D"/>
    <w:rsid w:val="009034B7"/>
    <w:rsid w:val="0091526E"/>
    <w:rsid w:val="0093297A"/>
    <w:rsid w:val="0093646F"/>
    <w:rsid w:val="00953A52"/>
    <w:rsid w:val="0095487C"/>
    <w:rsid w:val="00974336"/>
    <w:rsid w:val="00976AF2"/>
    <w:rsid w:val="00983C57"/>
    <w:rsid w:val="00991461"/>
    <w:rsid w:val="00997320"/>
    <w:rsid w:val="009A172D"/>
    <w:rsid w:val="009A1C30"/>
    <w:rsid w:val="009A39F8"/>
    <w:rsid w:val="009C162D"/>
    <w:rsid w:val="009E0D15"/>
    <w:rsid w:val="009F0E12"/>
    <w:rsid w:val="009F419B"/>
    <w:rsid w:val="00A02CA2"/>
    <w:rsid w:val="00A03769"/>
    <w:rsid w:val="00A041D1"/>
    <w:rsid w:val="00A06783"/>
    <w:rsid w:val="00A157AF"/>
    <w:rsid w:val="00A1598D"/>
    <w:rsid w:val="00A2444E"/>
    <w:rsid w:val="00A27A85"/>
    <w:rsid w:val="00A3137A"/>
    <w:rsid w:val="00A349DA"/>
    <w:rsid w:val="00A4628F"/>
    <w:rsid w:val="00A537C9"/>
    <w:rsid w:val="00A5794C"/>
    <w:rsid w:val="00A61534"/>
    <w:rsid w:val="00A633C3"/>
    <w:rsid w:val="00A6358D"/>
    <w:rsid w:val="00A6741A"/>
    <w:rsid w:val="00A74B6A"/>
    <w:rsid w:val="00A80E65"/>
    <w:rsid w:val="00A81F29"/>
    <w:rsid w:val="00A86DEA"/>
    <w:rsid w:val="00A9778B"/>
    <w:rsid w:val="00A978EE"/>
    <w:rsid w:val="00AA5068"/>
    <w:rsid w:val="00AA73C8"/>
    <w:rsid w:val="00AA7D56"/>
    <w:rsid w:val="00AC3662"/>
    <w:rsid w:val="00AC64DC"/>
    <w:rsid w:val="00AC72F7"/>
    <w:rsid w:val="00AD1119"/>
    <w:rsid w:val="00AE310F"/>
    <w:rsid w:val="00AF2192"/>
    <w:rsid w:val="00B01103"/>
    <w:rsid w:val="00B03904"/>
    <w:rsid w:val="00B04865"/>
    <w:rsid w:val="00B11AD8"/>
    <w:rsid w:val="00B139AE"/>
    <w:rsid w:val="00B20C66"/>
    <w:rsid w:val="00B34311"/>
    <w:rsid w:val="00B371E9"/>
    <w:rsid w:val="00B40170"/>
    <w:rsid w:val="00B410ED"/>
    <w:rsid w:val="00B4133B"/>
    <w:rsid w:val="00B42957"/>
    <w:rsid w:val="00B457EF"/>
    <w:rsid w:val="00B46D25"/>
    <w:rsid w:val="00B51E5C"/>
    <w:rsid w:val="00B57030"/>
    <w:rsid w:val="00B63505"/>
    <w:rsid w:val="00B77823"/>
    <w:rsid w:val="00B8437C"/>
    <w:rsid w:val="00B85B11"/>
    <w:rsid w:val="00B91466"/>
    <w:rsid w:val="00B93B3F"/>
    <w:rsid w:val="00B972D0"/>
    <w:rsid w:val="00BA3DD6"/>
    <w:rsid w:val="00BA42C1"/>
    <w:rsid w:val="00BA5684"/>
    <w:rsid w:val="00BB5D04"/>
    <w:rsid w:val="00BC02B7"/>
    <w:rsid w:val="00BC06E5"/>
    <w:rsid w:val="00BC0978"/>
    <w:rsid w:val="00BC54E9"/>
    <w:rsid w:val="00BD1E7F"/>
    <w:rsid w:val="00BE73C8"/>
    <w:rsid w:val="00BF4599"/>
    <w:rsid w:val="00C2572D"/>
    <w:rsid w:val="00C32ABD"/>
    <w:rsid w:val="00C41876"/>
    <w:rsid w:val="00C43728"/>
    <w:rsid w:val="00C4793D"/>
    <w:rsid w:val="00C64086"/>
    <w:rsid w:val="00C70C77"/>
    <w:rsid w:val="00C84880"/>
    <w:rsid w:val="00C86CD8"/>
    <w:rsid w:val="00C9574E"/>
    <w:rsid w:val="00C95779"/>
    <w:rsid w:val="00CA4CFA"/>
    <w:rsid w:val="00CB01B7"/>
    <w:rsid w:val="00CC154C"/>
    <w:rsid w:val="00CE452A"/>
    <w:rsid w:val="00CE550C"/>
    <w:rsid w:val="00CF57BA"/>
    <w:rsid w:val="00D012DB"/>
    <w:rsid w:val="00D0298C"/>
    <w:rsid w:val="00D03C00"/>
    <w:rsid w:val="00D04E6B"/>
    <w:rsid w:val="00D10BD6"/>
    <w:rsid w:val="00D23D29"/>
    <w:rsid w:val="00D3031C"/>
    <w:rsid w:val="00D309B5"/>
    <w:rsid w:val="00D345F9"/>
    <w:rsid w:val="00D44363"/>
    <w:rsid w:val="00D512E8"/>
    <w:rsid w:val="00D56D5A"/>
    <w:rsid w:val="00D614C3"/>
    <w:rsid w:val="00D71296"/>
    <w:rsid w:val="00D75F81"/>
    <w:rsid w:val="00D816E0"/>
    <w:rsid w:val="00D83FD7"/>
    <w:rsid w:val="00DA1E7E"/>
    <w:rsid w:val="00DB562C"/>
    <w:rsid w:val="00DB59CF"/>
    <w:rsid w:val="00DB63C3"/>
    <w:rsid w:val="00DC61DA"/>
    <w:rsid w:val="00DD018D"/>
    <w:rsid w:val="00DD230E"/>
    <w:rsid w:val="00DF3A53"/>
    <w:rsid w:val="00DF54DB"/>
    <w:rsid w:val="00DF6810"/>
    <w:rsid w:val="00E030B8"/>
    <w:rsid w:val="00E11339"/>
    <w:rsid w:val="00E127E8"/>
    <w:rsid w:val="00E15CB8"/>
    <w:rsid w:val="00E16F21"/>
    <w:rsid w:val="00E20EF0"/>
    <w:rsid w:val="00E257BD"/>
    <w:rsid w:val="00E2652C"/>
    <w:rsid w:val="00E331DE"/>
    <w:rsid w:val="00E57944"/>
    <w:rsid w:val="00E631C5"/>
    <w:rsid w:val="00E70512"/>
    <w:rsid w:val="00E70E31"/>
    <w:rsid w:val="00E80847"/>
    <w:rsid w:val="00EA559F"/>
    <w:rsid w:val="00EA56F0"/>
    <w:rsid w:val="00EA5F5B"/>
    <w:rsid w:val="00EC0ABD"/>
    <w:rsid w:val="00EC1542"/>
    <w:rsid w:val="00EC3073"/>
    <w:rsid w:val="00EC33E8"/>
    <w:rsid w:val="00EC6038"/>
    <w:rsid w:val="00ED2A1B"/>
    <w:rsid w:val="00ED4BDB"/>
    <w:rsid w:val="00ED5C2B"/>
    <w:rsid w:val="00EE63E1"/>
    <w:rsid w:val="00EF3634"/>
    <w:rsid w:val="00EF66B1"/>
    <w:rsid w:val="00EF6BC6"/>
    <w:rsid w:val="00F035A9"/>
    <w:rsid w:val="00F05E3A"/>
    <w:rsid w:val="00F1172E"/>
    <w:rsid w:val="00F21FDC"/>
    <w:rsid w:val="00F35541"/>
    <w:rsid w:val="00F5635B"/>
    <w:rsid w:val="00F57A5D"/>
    <w:rsid w:val="00F635AA"/>
    <w:rsid w:val="00F635B6"/>
    <w:rsid w:val="00F65276"/>
    <w:rsid w:val="00F81207"/>
    <w:rsid w:val="00F8785A"/>
    <w:rsid w:val="00F9031B"/>
    <w:rsid w:val="00F93C3F"/>
    <w:rsid w:val="00FB1241"/>
    <w:rsid w:val="00FD218D"/>
    <w:rsid w:val="00FD350E"/>
    <w:rsid w:val="00FD4C5B"/>
    <w:rsid w:val="00FD52BF"/>
    <w:rsid w:val="00FF0216"/>
    <w:rsid w:val="00FF0CEA"/>
    <w:rsid w:val="00FF199B"/>
    <w:rsid w:val="00FF2B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2A44A"/>
  <w15:chartTrackingRefBased/>
  <w15:docId w15:val="{E8D1AD0E-E227-4FC5-84D0-63912CD4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37B1F"/>
    <w:rPr>
      <w:rFonts w:ascii="Univers" w:hAnsi="Univers"/>
      <w:sz w:val="24"/>
    </w:rPr>
  </w:style>
  <w:style w:type="paragraph" w:styleId="berschrift1">
    <w:name w:val="heading 1"/>
    <w:basedOn w:val="Standard"/>
    <w:next w:val="Standard"/>
    <w:link w:val="berschrift1Zchn"/>
    <w:autoRedefine/>
    <w:qFormat/>
    <w:rsid w:val="00797361"/>
    <w:pPr>
      <w:keepNext/>
      <w:ind w:left="567" w:hanging="567"/>
      <w:outlineLvl w:val="0"/>
    </w:pPr>
    <w:rPr>
      <w:kern w:val="28"/>
      <w:szCs w:val="24"/>
      <w:u w:val="single"/>
    </w:rPr>
  </w:style>
  <w:style w:type="paragraph" w:styleId="berschrift2">
    <w:name w:val="heading 2"/>
    <w:basedOn w:val="Standard"/>
    <w:next w:val="Standard"/>
    <w:qFormat/>
    <w:pPr>
      <w:keepNext/>
      <w:numPr>
        <w:ilvl w:val="1"/>
        <w:numId w:val="2"/>
      </w:numPr>
      <w:spacing w:before="240" w:after="60"/>
      <w:outlineLvl w:val="1"/>
    </w:pPr>
    <w:rPr>
      <w:b/>
      <w:u w:val="single"/>
    </w:rPr>
  </w:style>
  <w:style w:type="paragraph" w:styleId="berschrift3">
    <w:name w:val="heading 3"/>
    <w:basedOn w:val="Standard"/>
    <w:next w:val="Standard"/>
    <w:qFormat/>
    <w:pPr>
      <w:keepNext/>
      <w:numPr>
        <w:ilvl w:val="2"/>
        <w:numId w:val="3"/>
      </w:numPr>
      <w:spacing w:before="240" w:after="60"/>
      <w:outlineLvl w:val="2"/>
    </w:pPr>
    <w:rPr>
      <w:u w:val="single"/>
    </w:rPr>
  </w:style>
  <w:style w:type="paragraph" w:styleId="berschrift4">
    <w:name w:val="heading 4"/>
    <w:basedOn w:val="Standard"/>
    <w:next w:val="Standard"/>
    <w:qFormat/>
    <w:pPr>
      <w:keepNext/>
      <w:numPr>
        <w:ilvl w:val="3"/>
        <w:numId w:val="4"/>
      </w:numPr>
      <w:jc w:val="center"/>
      <w:outlineLvl w:val="3"/>
    </w:pPr>
    <w:rPr>
      <w:snapToGrid w:val="0"/>
      <w:color w:val="00000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sz w:val="32"/>
      <w:lang w:val="de-DE"/>
    </w:rPr>
  </w:style>
  <w:style w:type="paragraph" w:styleId="Kopfzeile">
    <w:name w:val="header"/>
    <w:basedOn w:val="Standard"/>
    <w:pPr>
      <w:tabs>
        <w:tab w:val="center" w:pos="4536"/>
        <w:tab w:val="right" w:pos="9072"/>
      </w:tabs>
    </w:pPr>
  </w:style>
  <w:style w:type="paragraph" w:styleId="Textkrper-Einzug2">
    <w:name w:val="Body Text Indent 2"/>
    <w:basedOn w:val="Standard"/>
    <w:pPr>
      <w:ind w:left="708"/>
    </w:pPr>
    <w:rPr>
      <w:lang w:val="en-GB"/>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rPr>
      <w:lang w:val="en-GB"/>
    </w:rPr>
  </w:style>
  <w:style w:type="paragraph" w:styleId="Textkrper-Einzug3">
    <w:name w:val="Body Text Indent 3"/>
    <w:basedOn w:val="Standard"/>
    <w:pPr>
      <w:ind w:left="708"/>
      <w:jc w:val="both"/>
    </w:pPr>
    <w:rPr>
      <w:lang w:val="en-GB"/>
    </w:rPr>
  </w:style>
  <w:style w:type="paragraph" w:styleId="Textkrper-Zeileneinzug">
    <w:name w:val="Body Text Indent"/>
    <w:basedOn w:val="Standard"/>
    <w:pPr>
      <w:ind w:left="567" w:hanging="567"/>
    </w:pPr>
    <w:rPr>
      <w:lang w:val="de-DE"/>
    </w:rPr>
  </w:style>
  <w:style w:type="paragraph" w:customStyle="1" w:styleId="a">
    <w:name w:val="^^^^^^^^^^^^^^^^^^^^^^^^"/>
    <w:basedOn w:val="berschrift1"/>
    <w:link w:val="Char"/>
    <w:autoRedefine/>
    <w:rsid w:val="0093646F"/>
    <w:pPr>
      <w:numPr>
        <w:numId w:val="5"/>
      </w:numPr>
      <w:tabs>
        <w:tab w:val="clear" w:pos="360"/>
      </w:tabs>
      <w:ind w:left="567" w:hanging="567"/>
    </w:pPr>
    <w:rPr>
      <w:bCs/>
    </w:rPr>
  </w:style>
  <w:style w:type="character" w:customStyle="1" w:styleId="Char">
    <w:name w:val="^^^^^^^^^^^^^^^^^^^^^^^^ Char"/>
    <w:link w:val="a"/>
    <w:rsid w:val="0093646F"/>
    <w:rPr>
      <w:rFonts w:ascii="Univers" w:hAnsi="Univers"/>
      <w:b/>
      <w:bCs/>
      <w:kern w:val="28"/>
      <w:sz w:val="24"/>
      <w:u w:val="single"/>
      <w:lang w:val="de-AT" w:eastAsia="de-AT" w:bidi="ar-SA"/>
    </w:rPr>
  </w:style>
  <w:style w:type="paragraph" w:customStyle="1" w:styleId="Formatvorlageberschrift112ptChar">
    <w:name w:val="Formatvorlage Überschrift 1 + 12 pt Char"/>
    <w:basedOn w:val="berschrift1"/>
    <w:link w:val="Formatvorlageberschrift112ptCharChar"/>
    <w:autoRedefine/>
    <w:rsid w:val="003F1406"/>
    <w:pPr>
      <w:numPr>
        <w:numId w:val="14"/>
      </w:numPr>
      <w:tabs>
        <w:tab w:val="clear" w:pos="360"/>
      </w:tabs>
      <w:ind w:left="567" w:hanging="567"/>
    </w:pPr>
    <w:rPr>
      <w:b/>
      <w:bCs/>
      <w:kern w:val="0"/>
    </w:rPr>
  </w:style>
  <w:style w:type="character" w:customStyle="1" w:styleId="berschrift1Zchn">
    <w:name w:val="Überschrift 1 Zchn"/>
    <w:link w:val="berschrift1"/>
    <w:rsid w:val="00797361"/>
    <w:rPr>
      <w:rFonts w:ascii="Univers" w:hAnsi="Univers"/>
      <w:kern w:val="28"/>
      <w:sz w:val="24"/>
      <w:szCs w:val="24"/>
      <w:u w:val="single"/>
      <w:lang w:val="de-AT" w:eastAsia="de-AT" w:bidi="ar-SA"/>
    </w:rPr>
  </w:style>
  <w:style w:type="character" w:customStyle="1" w:styleId="Formatvorlageberschrift112ptCharChar">
    <w:name w:val="Formatvorlage Überschrift 1 + 12 pt Char Char"/>
    <w:link w:val="Formatvorlageberschrift112ptChar"/>
    <w:rsid w:val="003F1406"/>
    <w:rPr>
      <w:rFonts w:ascii="Univers" w:hAnsi="Univers"/>
      <w:b/>
      <w:bCs/>
      <w:kern w:val="28"/>
      <w:sz w:val="24"/>
      <w:szCs w:val="24"/>
      <w:u w:val="single"/>
      <w:lang w:val="de-AT" w:eastAsia="de-AT" w:bidi="ar-SA"/>
    </w:rPr>
  </w:style>
  <w:style w:type="paragraph" w:styleId="Sprechblasentext">
    <w:name w:val="Balloon Text"/>
    <w:basedOn w:val="Standard"/>
    <w:semiHidden/>
    <w:rsid w:val="003F4F4A"/>
    <w:rPr>
      <w:rFonts w:ascii="Tahoma" w:hAnsi="Tahoma" w:cs="Tahoma"/>
      <w:sz w:val="16"/>
      <w:szCs w:val="16"/>
    </w:rPr>
  </w:style>
  <w:style w:type="character" w:styleId="Kommentarzeichen">
    <w:name w:val="annotation reference"/>
    <w:semiHidden/>
    <w:rsid w:val="0031268C"/>
    <w:rPr>
      <w:sz w:val="16"/>
      <w:szCs w:val="16"/>
    </w:rPr>
  </w:style>
  <w:style w:type="paragraph" w:styleId="Kommentartext">
    <w:name w:val="annotation text"/>
    <w:basedOn w:val="Standard"/>
    <w:semiHidden/>
    <w:rsid w:val="0031268C"/>
    <w:rPr>
      <w:sz w:val="20"/>
    </w:rPr>
  </w:style>
  <w:style w:type="paragraph" w:styleId="Kommentarthema">
    <w:name w:val="annotation subject"/>
    <w:basedOn w:val="Kommentartext"/>
    <w:next w:val="Kommentartext"/>
    <w:semiHidden/>
    <w:rsid w:val="0031268C"/>
    <w:rPr>
      <w:b/>
      <w:bCs/>
    </w:rPr>
  </w:style>
  <w:style w:type="character" w:styleId="Hyperlink">
    <w:name w:val="Hyperlink"/>
    <w:rsid w:val="006F72AA"/>
    <w:rPr>
      <w:color w:val="0000FF"/>
      <w:u w:val="single"/>
    </w:rPr>
  </w:style>
  <w:style w:type="table" w:styleId="Tabellenraster">
    <w:name w:val="Table Grid"/>
    <w:basedOn w:val="NormaleTabelle"/>
    <w:rsid w:val="001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A49E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196958">
      <w:bodyDiv w:val="1"/>
      <w:marLeft w:val="0"/>
      <w:marRight w:val="0"/>
      <w:marTop w:val="0"/>
      <w:marBottom w:val="0"/>
      <w:divBdr>
        <w:top w:val="none" w:sz="0" w:space="0" w:color="auto"/>
        <w:left w:val="none" w:sz="0" w:space="0" w:color="auto"/>
        <w:bottom w:val="none" w:sz="0" w:space="0" w:color="auto"/>
        <w:right w:val="none" w:sz="0" w:space="0" w:color="auto"/>
      </w:divBdr>
    </w:div>
    <w:div w:id="17094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1108066EE1844A9A86B9300EBED0C5" ma:contentTypeVersion="14" ma:contentTypeDescription="Ein neues Dokument erstellen." ma:contentTypeScope="" ma:versionID="843908d001824cbb7d683bc36173c703">
  <xsd:schema xmlns:xsd="http://www.w3.org/2001/XMLSchema" xmlns:xs="http://www.w3.org/2001/XMLSchema" xmlns:p="http://schemas.microsoft.com/office/2006/metadata/properties" xmlns:ns2="96fb3231-57e0-4232-8be1-8e311a4b2d01" xmlns:ns3="06347a05-107f-4178-b305-01b487f072ea" targetNamespace="http://schemas.microsoft.com/office/2006/metadata/properties" ma:root="true" ma:fieldsID="a6e48ea2a8e2b797482cc4bb36328aac" ns2:_="" ns3:_="">
    <xsd:import namespace="96fb3231-57e0-4232-8be1-8e311a4b2d01"/>
    <xsd:import namespace="06347a05-107f-4178-b305-01b487f072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b3231-57e0-4232-8be1-8e311a4b2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a2727bbe-9cf7-4f64-9527-8e5792336a1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347a05-107f-4178-b305-01b487f072ea"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fb3231-57e0-4232-8be1-8e311a4b2d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733142-73C6-4D6A-A9F5-E31DAF8BBFAC}"/>
</file>

<file path=customXml/itemProps2.xml><?xml version="1.0" encoding="utf-8"?>
<ds:datastoreItem xmlns:ds="http://schemas.openxmlformats.org/officeDocument/2006/customXml" ds:itemID="{D88328B7-1A3C-4E16-A999-8E10DA8FB566}"/>
</file>

<file path=customXml/itemProps3.xml><?xml version="1.0" encoding="utf-8"?>
<ds:datastoreItem xmlns:ds="http://schemas.openxmlformats.org/officeDocument/2006/customXml" ds:itemID="{95AC68AB-8F88-413C-BD25-2D32A423DF11}"/>
</file>

<file path=docMetadata/LabelInfo.xml><?xml version="1.0" encoding="utf-8"?>
<clbl:labelList xmlns:clbl="http://schemas.microsoft.com/office/2020/mipLabelMetadata">
  <clbl:label id="{b6d50f11-2948-4504-b85a-3bd8bed9a0fc}" enabled="1" method="Standard" siteId="{a8f2ac6f-681f-4361-b51f-c85d86014a1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2580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1</vt:lpstr>
    </vt:vector>
  </TitlesOfParts>
  <Company>OMV</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Mag. Marion Nikodym</dc:creator>
  <cp:keywords/>
  <cp:lastModifiedBy>Grün, Werner</cp:lastModifiedBy>
  <cp:revision>2</cp:revision>
  <cp:lastPrinted>2019-03-28T14:13:00Z</cp:lastPrinted>
  <dcterms:created xsi:type="dcterms:W3CDTF">2025-09-26T11:09:00Z</dcterms:created>
  <dcterms:modified xsi:type="dcterms:W3CDTF">2025-09-26T11:09:00Z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160472510</vt:i4>
  </property>
  <property fmtid="{D5CDD505-2E9C-101B-9397-08002B2CF9AE}" pid="3" name="_NewReviewCycle">
    <vt:lpwstr/>
  </property>
  <property fmtid="{D5CDD505-2E9C-101B-9397-08002B2CF9AE}" pid="4" name="_EmailSubject">
    <vt:lpwstr>Speicher: Mustervertrag Classic</vt:lpwstr>
  </property>
  <property fmtid="{D5CDD505-2E9C-101B-9397-08002B2CF9AE}" pid="5" name="_AuthorEmail">
    <vt:lpwstr>Marion.Nikodym@omv.com</vt:lpwstr>
  </property>
  <property fmtid="{D5CDD505-2E9C-101B-9397-08002B2CF9AE}" pid="6" name="_AuthorEmailDisplayName">
    <vt:lpwstr>Nikodym, Marion</vt:lpwstr>
  </property>
  <property fmtid="{D5CDD505-2E9C-101B-9397-08002B2CF9AE}" pid="7" name="_PreviousAdHocReviewCycleID">
    <vt:i4>-1112129576</vt:i4>
  </property>
  <property fmtid="{D5CDD505-2E9C-101B-9397-08002B2CF9AE}" pid="8" name="_ReviewingToolsShownOnce">
    <vt:lpwstr/>
  </property>
  <property fmtid="{D5CDD505-2E9C-101B-9397-08002B2CF9AE}" pid="9" name="MSIP_Label_b6d50f11-2948-4504-b85a-3bd8bed9a0fc_Enabled">
    <vt:lpwstr>true</vt:lpwstr>
  </property>
  <property fmtid="{D5CDD505-2E9C-101B-9397-08002B2CF9AE}" pid="10" name="MSIP_Label_b6d50f11-2948-4504-b85a-3bd8bed9a0fc_SetDate">
    <vt:lpwstr>2023-01-19T13:52:26Z</vt:lpwstr>
  </property>
  <property fmtid="{D5CDD505-2E9C-101B-9397-08002B2CF9AE}" pid="11" name="MSIP_Label_b6d50f11-2948-4504-b85a-3bd8bed9a0fc_Method">
    <vt:lpwstr>Standard</vt:lpwstr>
  </property>
  <property fmtid="{D5CDD505-2E9C-101B-9397-08002B2CF9AE}" pid="12" name="MSIP_Label_b6d50f11-2948-4504-b85a-3bd8bed9a0fc_Name">
    <vt:lpwstr>Internal</vt:lpwstr>
  </property>
  <property fmtid="{D5CDD505-2E9C-101B-9397-08002B2CF9AE}" pid="13" name="MSIP_Label_b6d50f11-2948-4504-b85a-3bd8bed9a0fc_SiteId">
    <vt:lpwstr>a8f2ac6f-681f-4361-b51f-c85d86014a17</vt:lpwstr>
  </property>
  <property fmtid="{D5CDD505-2E9C-101B-9397-08002B2CF9AE}" pid="14" name="MSIP_Label_b6d50f11-2948-4504-b85a-3bd8bed9a0fc_ActionId">
    <vt:lpwstr>305e0da3-45c5-4196-9833-f510c3926908</vt:lpwstr>
  </property>
  <property fmtid="{D5CDD505-2E9C-101B-9397-08002B2CF9AE}" pid="15" name="MSIP_Label_b6d50f11-2948-4504-b85a-3bd8bed9a0fc_ContentBits">
    <vt:lpwstr>2</vt:lpwstr>
  </property>
  <property fmtid="{D5CDD505-2E9C-101B-9397-08002B2CF9AE}" pid="16" name="ContentTypeId">
    <vt:lpwstr>0x010100B71108066EE1844A9A86B9300EBED0C5</vt:lpwstr>
  </property>
</Properties>
</file>